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E3" w:rsidRPr="00764A1C" w:rsidRDefault="00687DE3" w:rsidP="00687DE3">
      <w:pPr>
        <w:pStyle w:val="Titre"/>
        <w:spacing w:before="0"/>
        <w:rPr>
          <w:rFonts w:ascii="Lucida Calligraphy" w:hAnsi="Lucida Calligraphy" w:cs="Lucida Calligraphy"/>
          <w:kern w:val="0"/>
          <w:sz w:val="52"/>
          <w:szCs w:val="52"/>
        </w:rPr>
      </w:pPr>
      <w:bookmarkStart w:id="0" w:name="_GoBack"/>
      <w:bookmarkEnd w:id="0"/>
      <w:r w:rsidRPr="00764A1C">
        <w:rPr>
          <w:rFonts w:ascii="Lucida Calligraphy" w:hAnsi="Lucida Calligraphy" w:cs="Lucida Calligraphy"/>
          <w:kern w:val="0"/>
          <w:sz w:val="52"/>
          <w:szCs w:val="52"/>
        </w:rPr>
        <w:t>Communiqué fiscal</w:t>
      </w:r>
    </w:p>
    <w:p w:rsidR="00097212" w:rsidRPr="003A1030" w:rsidRDefault="00097212" w:rsidP="000933FF">
      <w:pPr>
        <w:pStyle w:val="NormalWeb"/>
        <w:spacing w:before="0" w:after="0"/>
        <w:rPr>
          <w:rFonts w:ascii="Arial" w:hAnsi="Arial" w:cs="Arial"/>
          <w:sz w:val="22"/>
          <w:szCs w:val="22"/>
          <w:lang w:val="fr-FR"/>
        </w:rPr>
      </w:pPr>
    </w:p>
    <w:p w:rsidR="00687DE3" w:rsidRPr="00764A1C" w:rsidRDefault="00687DE3" w:rsidP="00687DE3">
      <w:pPr>
        <w:pStyle w:val="Titre1"/>
        <w:rPr>
          <w:rFonts w:ascii="Arial" w:hAnsi="Arial" w:cs="Arial"/>
          <w:smallCaps/>
          <w:sz w:val="28"/>
          <w:szCs w:val="28"/>
        </w:rPr>
      </w:pPr>
      <w:r w:rsidRPr="00764A1C">
        <w:rPr>
          <w:rFonts w:ascii="Arial" w:hAnsi="Arial" w:cs="Arial"/>
          <w:sz w:val="28"/>
          <w:szCs w:val="28"/>
        </w:rPr>
        <w:t>SECTION</w:t>
      </w:r>
      <w:r w:rsidR="00CE0A0D" w:rsidRPr="00764A1C">
        <w:rPr>
          <w:rFonts w:ascii="Arial" w:hAnsi="Arial" w:cs="Arial"/>
          <w:sz w:val="28"/>
          <w:szCs w:val="28"/>
        </w:rPr>
        <w:t> </w:t>
      </w:r>
      <w:r w:rsidRPr="00764A1C">
        <w:rPr>
          <w:rFonts w:ascii="Arial" w:hAnsi="Arial" w:cs="Arial"/>
          <w:sz w:val="28"/>
          <w:szCs w:val="28"/>
        </w:rPr>
        <w:t>1 – IMPÔTS SUR LE REVENU</w:t>
      </w:r>
    </w:p>
    <w:p w:rsidR="005F0046" w:rsidRDefault="005F0046" w:rsidP="00362D50">
      <w:pPr>
        <w:jc w:val="center"/>
        <w:rPr>
          <w:rFonts w:ascii="Arial" w:hAnsi="Arial" w:cs="Arial"/>
        </w:rPr>
      </w:pPr>
    </w:p>
    <w:p w:rsidR="00D12305" w:rsidRPr="00D12305" w:rsidRDefault="00D12305" w:rsidP="00D12305">
      <w:pPr>
        <w:overflowPunct/>
        <w:textAlignment w:val="auto"/>
        <w:rPr>
          <w:rFonts w:ascii="Arial" w:hAnsi="Arial" w:cs="Arial"/>
          <w:color w:val="000000"/>
          <w:sz w:val="24"/>
          <w:szCs w:val="24"/>
          <w:lang w:val="fr-CA"/>
        </w:rPr>
      </w:pPr>
    </w:p>
    <w:p w:rsidR="00001829" w:rsidRPr="00D12305" w:rsidRDefault="00FD030C" w:rsidP="00D12305">
      <w:pPr>
        <w:jc w:val="both"/>
        <w:rPr>
          <w:rFonts w:ascii="Arial" w:hAnsi="Arial" w:cs="Arial"/>
          <w:color w:val="000000"/>
          <w:lang w:val="fr-CA"/>
        </w:rPr>
      </w:pPr>
      <w:r>
        <w:rPr>
          <w:rFonts w:ascii="Arial" w:hAnsi="Arial" w:cs="Arial"/>
          <w:color w:val="000000"/>
          <w:lang w:val="fr-CA"/>
        </w:rPr>
        <w:t>Deux des m</w:t>
      </w:r>
      <w:r w:rsidR="00D12305" w:rsidRPr="00D12305">
        <w:rPr>
          <w:rFonts w:ascii="Arial" w:hAnsi="Arial" w:cs="Arial"/>
          <w:color w:val="000000"/>
          <w:lang w:val="fr-CA"/>
        </w:rPr>
        <w:t>esures fiscales annoncées le 2 décembre 2014</w:t>
      </w:r>
      <w:r>
        <w:rPr>
          <w:rFonts w:ascii="Arial" w:hAnsi="Arial" w:cs="Arial"/>
          <w:color w:val="000000"/>
          <w:lang w:val="fr-CA"/>
        </w:rPr>
        <w:t xml:space="preserve"> </w:t>
      </w:r>
    </w:p>
    <w:p w:rsidR="00D12305" w:rsidRPr="00D12305" w:rsidRDefault="00D12305" w:rsidP="00D12305">
      <w:pPr>
        <w:jc w:val="both"/>
        <w:rPr>
          <w:rFonts w:ascii="Arial" w:hAnsi="Arial" w:cs="Arial"/>
          <w:color w:val="000000"/>
          <w:lang w:val="fr-CA"/>
        </w:rPr>
      </w:pPr>
    </w:p>
    <w:p w:rsidR="00D12305" w:rsidRPr="00D12305" w:rsidRDefault="00D12305" w:rsidP="00D12305">
      <w:pPr>
        <w:numPr>
          <w:ilvl w:val="0"/>
          <w:numId w:val="31"/>
        </w:numPr>
        <w:jc w:val="both"/>
        <w:rPr>
          <w:rFonts w:ascii="Arial" w:hAnsi="Arial" w:cs="Arial"/>
          <w:b/>
        </w:rPr>
      </w:pPr>
      <w:r w:rsidRPr="00D12305">
        <w:rPr>
          <w:b/>
          <w:bCs/>
        </w:rPr>
        <w:t>Bonification de 800</w:t>
      </w:r>
      <w:r w:rsidR="00764A1C">
        <w:rPr>
          <w:b/>
          <w:bCs/>
        </w:rPr>
        <w:t> 000 </w:t>
      </w:r>
      <w:r w:rsidRPr="00D12305">
        <w:rPr>
          <w:b/>
          <w:bCs/>
        </w:rPr>
        <w:t>$ à 1 million de dollars de l’exonération des gains en capital sur les biens agricoles et les biens de pêche</w:t>
      </w:r>
      <w:r w:rsidR="00EE1479">
        <w:rPr>
          <w:b/>
          <w:bCs/>
        </w:rPr>
        <w:t xml:space="preserve"> (750 000</w:t>
      </w:r>
      <w:r w:rsidR="00764A1C">
        <w:rPr>
          <w:b/>
          <w:bCs/>
        </w:rPr>
        <w:t> </w:t>
      </w:r>
      <w:r w:rsidR="00EE1479">
        <w:rPr>
          <w:b/>
          <w:bCs/>
        </w:rPr>
        <w:t>$ en 2013)</w:t>
      </w:r>
    </w:p>
    <w:p w:rsidR="00D12305" w:rsidRPr="00D12305" w:rsidRDefault="00D12305" w:rsidP="00D12305">
      <w:pPr>
        <w:jc w:val="both"/>
        <w:rPr>
          <w:b/>
          <w:bCs/>
        </w:rPr>
      </w:pPr>
    </w:p>
    <w:p w:rsidR="00D12305" w:rsidRDefault="00EE1479" w:rsidP="00D12305">
      <w:pPr>
        <w:overflowPunct/>
        <w:jc w:val="both"/>
        <w:textAlignment w:val="auto"/>
        <w:rPr>
          <w:rFonts w:ascii="Arial" w:hAnsi="Arial" w:cs="Arial"/>
          <w:color w:val="000000"/>
          <w:lang w:val="fr-CA"/>
        </w:rPr>
      </w:pPr>
      <w:r>
        <w:rPr>
          <w:rFonts w:ascii="Arial" w:hAnsi="Arial" w:cs="Arial"/>
          <w:color w:val="000000"/>
          <w:lang w:val="fr-CA"/>
        </w:rPr>
        <w:t>L</w:t>
      </w:r>
      <w:r w:rsidR="00D12305" w:rsidRPr="00D12305">
        <w:rPr>
          <w:rFonts w:ascii="Arial" w:hAnsi="Arial" w:cs="Arial"/>
          <w:color w:val="000000"/>
          <w:lang w:val="fr-CA"/>
        </w:rPr>
        <w:t>’exonération à vie de 800</w:t>
      </w:r>
      <w:r w:rsidR="00764A1C">
        <w:rPr>
          <w:rFonts w:ascii="Arial" w:hAnsi="Arial" w:cs="Arial"/>
          <w:color w:val="000000"/>
          <w:lang w:val="fr-CA"/>
        </w:rPr>
        <w:t> 000 </w:t>
      </w:r>
      <w:r w:rsidR="00D12305" w:rsidRPr="00D12305">
        <w:rPr>
          <w:rFonts w:ascii="Arial" w:hAnsi="Arial" w:cs="Arial"/>
          <w:color w:val="000000"/>
          <w:lang w:val="fr-CA"/>
        </w:rPr>
        <w:t>$ des gains en capital prévu</w:t>
      </w:r>
      <w:r w:rsidR="00764A1C">
        <w:rPr>
          <w:rFonts w:ascii="Arial" w:hAnsi="Arial" w:cs="Arial"/>
          <w:color w:val="000000"/>
          <w:lang w:val="fr-CA"/>
        </w:rPr>
        <w:t>s</w:t>
      </w:r>
      <w:r w:rsidR="00D12305" w:rsidRPr="00D12305">
        <w:rPr>
          <w:rFonts w:ascii="Arial" w:hAnsi="Arial" w:cs="Arial"/>
          <w:color w:val="000000"/>
          <w:lang w:val="fr-CA"/>
        </w:rPr>
        <w:t xml:space="preserve"> à l’égard des gains provenant de l’aliénation de </w:t>
      </w:r>
      <w:r w:rsidR="00D12305" w:rsidRPr="00D12305">
        <w:rPr>
          <w:rFonts w:ascii="Arial" w:hAnsi="Arial" w:cs="Arial"/>
          <w:color w:val="000000"/>
          <w:u w:val="single"/>
          <w:lang w:val="fr-CA"/>
        </w:rPr>
        <w:t>biens agricoles admissibles</w:t>
      </w:r>
      <w:r w:rsidR="00D12305" w:rsidRPr="00D12305">
        <w:rPr>
          <w:rFonts w:ascii="Arial" w:hAnsi="Arial" w:cs="Arial"/>
          <w:color w:val="000000"/>
          <w:lang w:val="fr-CA"/>
        </w:rPr>
        <w:t xml:space="preserve">, de </w:t>
      </w:r>
      <w:r w:rsidR="00D12305" w:rsidRPr="00D12305">
        <w:rPr>
          <w:rFonts w:ascii="Arial" w:hAnsi="Arial" w:cs="Arial"/>
          <w:color w:val="000000"/>
          <w:u w:val="single"/>
          <w:lang w:val="fr-CA"/>
        </w:rPr>
        <w:t>biens de pêche admissibles</w:t>
      </w:r>
      <w:r w:rsidR="00D12305" w:rsidRPr="00D12305">
        <w:rPr>
          <w:rFonts w:ascii="Arial" w:hAnsi="Arial" w:cs="Arial"/>
          <w:color w:val="000000"/>
          <w:lang w:val="fr-CA"/>
        </w:rPr>
        <w:t xml:space="preserve"> ou d’une combinaison de tels biens sera majorée à </w:t>
      </w:r>
      <w:r w:rsidR="00D12305" w:rsidRPr="00D12305">
        <w:rPr>
          <w:rFonts w:ascii="Arial" w:hAnsi="Arial" w:cs="Arial"/>
          <w:b/>
          <w:color w:val="000000"/>
          <w:u w:val="single"/>
          <w:lang w:val="fr-CA"/>
        </w:rPr>
        <w:t>1 million de dollars</w:t>
      </w:r>
      <w:r w:rsidR="00D12305" w:rsidRPr="00D12305">
        <w:rPr>
          <w:rFonts w:ascii="Arial" w:hAnsi="Arial" w:cs="Arial"/>
          <w:color w:val="000000"/>
          <w:lang w:val="fr-CA"/>
        </w:rPr>
        <w:t xml:space="preserve">. </w:t>
      </w:r>
    </w:p>
    <w:p w:rsidR="004B1A9A" w:rsidRDefault="004B1A9A" w:rsidP="00D12305">
      <w:pPr>
        <w:overflowPunct/>
        <w:jc w:val="both"/>
        <w:textAlignment w:val="auto"/>
        <w:rPr>
          <w:rFonts w:ascii="Arial" w:hAnsi="Arial" w:cs="Arial"/>
          <w:color w:val="000000"/>
          <w:lang w:val="fr-CA"/>
        </w:rPr>
      </w:pPr>
    </w:p>
    <w:p w:rsidR="004B1A9A" w:rsidRPr="00E16482" w:rsidRDefault="00E16482" w:rsidP="004B1A9A">
      <w:pPr>
        <w:overflowPunct/>
        <w:jc w:val="both"/>
        <w:textAlignment w:val="auto"/>
        <w:rPr>
          <w:rFonts w:ascii="Arial" w:hAnsi="Arial" w:cs="Arial"/>
          <w:color w:val="000000"/>
          <w:lang w:val="fr-CA"/>
        </w:rPr>
      </w:pPr>
      <w:r w:rsidRPr="00E16482">
        <w:rPr>
          <w:rFonts w:ascii="Arial" w:hAnsi="Arial" w:cs="Arial"/>
          <w:color w:val="000000"/>
          <w:lang w:val="fr-CA"/>
        </w:rPr>
        <w:t>U</w:t>
      </w:r>
      <w:r w:rsidR="004B1A9A" w:rsidRPr="00D12305">
        <w:rPr>
          <w:rFonts w:ascii="Arial" w:hAnsi="Arial" w:cs="Arial"/>
          <w:color w:val="000000"/>
          <w:lang w:val="fr-CA"/>
        </w:rPr>
        <w:t xml:space="preserve">n bien agricole admissible peut être une action du capital-actions d’une société agricole familiale, un intérêt dans une société de personnes agricole familiale, ou encore un immeuble ou une immobilisation incorporelle utilisés principalement dans l’exploitation d’une entreprise agricole au Canada. </w:t>
      </w:r>
    </w:p>
    <w:p w:rsidR="004B1A9A" w:rsidRPr="00E16482" w:rsidRDefault="004B1A9A" w:rsidP="004B1A9A">
      <w:pPr>
        <w:overflowPunct/>
        <w:jc w:val="both"/>
        <w:textAlignment w:val="auto"/>
        <w:rPr>
          <w:rFonts w:ascii="Arial" w:hAnsi="Arial" w:cs="Arial"/>
          <w:color w:val="000000"/>
          <w:lang w:val="fr-CA"/>
        </w:rPr>
      </w:pPr>
    </w:p>
    <w:p w:rsidR="004B1A9A" w:rsidRPr="00D12305" w:rsidRDefault="00E16482" w:rsidP="004B1A9A">
      <w:pPr>
        <w:overflowPunct/>
        <w:jc w:val="both"/>
        <w:textAlignment w:val="auto"/>
        <w:rPr>
          <w:rFonts w:ascii="Arial" w:hAnsi="Arial" w:cs="Arial"/>
          <w:color w:val="000000"/>
          <w:lang w:val="fr-CA"/>
        </w:rPr>
      </w:pPr>
      <w:r w:rsidRPr="00E16482">
        <w:rPr>
          <w:rFonts w:ascii="Arial" w:hAnsi="Arial" w:cs="Arial"/>
          <w:color w:val="000000"/>
          <w:lang w:val="fr-CA"/>
        </w:rPr>
        <w:t>U</w:t>
      </w:r>
      <w:r w:rsidR="004B1A9A" w:rsidRPr="00D12305">
        <w:rPr>
          <w:rFonts w:ascii="Arial" w:hAnsi="Arial" w:cs="Arial"/>
          <w:color w:val="000000"/>
          <w:lang w:val="fr-CA"/>
        </w:rPr>
        <w:t xml:space="preserve">n bien de pêche admissible peut être une immobilisation incorporelle, tels un permis de pêche ou un quota, un immeuble ou un bateau de pêche utilisé principalement dans l’exploitation d’une entreprise de pêche au Canada, des actions du capital-actions d’une société de pêche familiale ou un intérêt dans une société de personnes de pêche familiale. </w:t>
      </w:r>
    </w:p>
    <w:p w:rsidR="004B1A9A" w:rsidRPr="00D12305" w:rsidRDefault="004B1A9A" w:rsidP="004B1A9A">
      <w:pPr>
        <w:overflowPunct/>
        <w:jc w:val="both"/>
        <w:textAlignment w:val="auto"/>
        <w:rPr>
          <w:rFonts w:ascii="Arial" w:hAnsi="Arial" w:cs="Arial"/>
          <w:color w:val="000000"/>
          <w:lang w:val="fr-CA"/>
        </w:rPr>
      </w:pPr>
    </w:p>
    <w:p w:rsidR="00D12305" w:rsidRPr="00D12305" w:rsidRDefault="00D12305" w:rsidP="00D12305">
      <w:pPr>
        <w:overflowPunct/>
        <w:jc w:val="both"/>
        <w:textAlignment w:val="auto"/>
        <w:rPr>
          <w:rFonts w:ascii="Arial" w:hAnsi="Arial" w:cs="Arial"/>
          <w:color w:val="000000"/>
          <w:lang w:val="fr-CA"/>
        </w:rPr>
      </w:pPr>
      <w:r w:rsidRPr="00D12305">
        <w:rPr>
          <w:rFonts w:ascii="Arial" w:hAnsi="Arial" w:cs="Arial"/>
          <w:b/>
          <w:bCs/>
          <w:color w:val="000000"/>
          <w:lang w:val="fr-CA"/>
        </w:rPr>
        <w:t xml:space="preserve">Indexation de l’exonération en fonction de l’inflation </w:t>
      </w:r>
    </w:p>
    <w:p w:rsidR="00D12305" w:rsidRPr="00D12305" w:rsidRDefault="00D12305" w:rsidP="00D12305">
      <w:pPr>
        <w:overflowPunct/>
        <w:jc w:val="both"/>
        <w:textAlignment w:val="auto"/>
        <w:rPr>
          <w:rFonts w:ascii="Arial" w:hAnsi="Arial" w:cs="Arial"/>
          <w:color w:val="000000"/>
          <w:lang w:val="fr-CA"/>
        </w:rPr>
      </w:pPr>
      <w:r w:rsidRPr="00D12305">
        <w:rPr>
          <w:rFonts w:ascii="Arial" w:hAnsi="Arial" w:cs="Arial"/>
          <w:color w:val="000000"/>
          <w:lang w:val="fr-CA"/>
        </w:rPr>
        <w:t xml:space="preserve">Le montant de l’exonération à l’égard de tels biens sera maintenu à 1 million de dollars, tant et aussi longtemps que l’exonération à vie des gains en capital prévue à l’égard des gains provenant de l’aliénation d’actions admissibles d’une société qui exploite une petite entreprise ne dépassera pas ce montant de 1 million de dollars. À partir de ce moment, le maximum de l’exonération à vie des gains en capital redeviendra identique pour les trois types de biens. </w:t>
      </w:r>
    </w:p>
    <w:p w:rsidR="00D12305" w:rsidRPr="00D12305" w:rsidRDefault="00D12305" w:rsidP="00D12305">
      <w:pPr>
        <w:overflowPunct/>
        <w:jc w:val="both"/>
        <w:textAlignment w:val="auto"/>
        <w:rPr>
          <w:rFonts w:ascii="Arial" w:hAnsi="Arial" w:cs="Arial"/>
          <w:b/>
          <w:bCs/>
          <w:color w:val="000000"/>
          <w:lang w:val="fr-CA"/>
        </w:rPr>
      </w:pPr>
    </w:p>
    <w:p w:rsidR="00D12305" w:rsidRPr="00D12305" w:rsidRDefault="00D12305" w:rsidP="00D12305">
      <w:pPr>
        <w:overflowPunct/>
        <w:jc w:val="both"/>
        <w:textAlignment w:val="auto"/>
        <w:rPr>
          <w:rFonts w:ascii="Arial" w:hAnsi="Arial" w:cs="Arial"/>
          <w:color w:val="000000"/>
          <w:lang w:val="fr-CA"/>
        </w:rPr>
      </w:pPr>
      <w:r w:rsidRPr="00D12305">
        <w:rPr>
          <w:rFonts w:ascii="Arial" w:hAnsi="Arial" w:cs="Arial"/>
          <w:b/>
          <w:bCs/>
          <w:color w:val="000000"/>
          <w:lang w:val="fr-CA"/>
        </w:rPr>
        <w:t xml:space="preserve">Date d’application </w:t>
      </w:r>
    </w:p>
    <w:p w:rsidR="00D12305" w:rsidRPr="00D12305" w:rsidRDefault="00D12305" w:rsidP="00D12305">
      <w:pPr>
        <w:overflowPunct/>
        <w:jc w:val="both"/>
        <w:textAlignment w:val="auto"/>
        <w:rPr>
          <w:rFonts w:ascii="Arial" w:hAnsi="Arial" w:cs="Arial"/>
          <w:color w:val="000000"/>
          <w:lang w:val="fr-CA"/>
        </w:rPr>
      </w:pPr>
      <w:r w:rsidRPr="00D12305">
        <w:rPr>
          <w:rFonts w:ascii="Arial" w:hAnsi="Arial" w:cs="Arial"/>
          <w:color w:val="000000"/>
          <w:lang w:val="fr-CA"/>
        </w:rPr>
        <w:t xml:space="preserve">La bonification à 1 million de dollars s’appliquera aux aliénations postérieures au 31 décembre 2014. La bonification s’appliquera également à l’inclusion, dans une année d’imposition postérieure à 2014, d’une réserve pour gain en capital attribuable à l’aliénation de biens agricoles et de pêche après la date </w:t>
      </w:r>
      <w:r w:rsidR="002834CE">
        <w:rPr>
          <w:rFonts w:ascii="Arial" w:hAnsi="Arial" w:cs="Arial"/>
          <w:color w:val="000000"/>
          <w:lang w:val="fr-CA"/>
        </w:rPr>
        <w:t xml:space="preserve">du 2 décembre 2014. </w:t>
      </w:r>
      <w:r w:rsidRPr="00D12305">
        <w:rPr>
          <w:rFonts w:ascii="Arial" w:hAnsi="Arial" w:cs="Arial"/>
          <w:color w:val="000000"/>
          <w:lang w:val="fr-CA"/>
        </w:rPr>
        <w:t xml:space="preserve"> </w:t>
      </w:r>
    </w:p>
    <w:p w:rsidR="00D12305" w:rsidRDefault="00D12305" w:rsidP="00D12305">
      <w:pPr>
        <w:jc w:val="both"/>
        <w:rPr>
          <w:rFonts w:ascii="Arial" w:hAnsi="Arial" w:cs="Arial"/>
          <w:b/>
        </w:rPr>
      </w:pPr>
    </w:p>
    <w:p w:rsidR="00F924E8" w:rsidRDefault="00FE68F2" w:rsidP="00D12305">
      <w:pPr>
        <w:jc w:val="both"/>
        <w:rPr>
          <w:rFonts w:ascii="Arial" w:hAnsi="Arial" w:cs="Arial"/>
          <w:b/>
        </w:rPr>
      </w:pPr>
      <w:r>
        <w:rPr>
          <w:rFonts w:ascii="Arial" w:hAnsi="Arial" w:cs="Arial"/>
          <w:b/>
        </w:rPr>
        <w:t>Autres remarques</w:t>
      </w:r>
    </w:p>
    <w:p w:rsidR="00A70C39" w:rsidRDefault="00FE68F2" w:rsidP="00D12305">
      <w:pPr>
        <w:jc w:val="both"/>
        <w:rPr>
          <w:rFonts w:ascii="Arial" w:hAnsi="Arial" w:cs="Arial"/>
        </w:rPr>
      </w:pPr>
      <w:r>
        <w:rPr>
          <w:rFonts w:ascii="Arial" w:hAnsi="Arial" w:cs="Arial"/>
        </w:rPr>
        <w:t>Notez que cette bonification ne s’</w:t>
      </w:r>
      <w:r w:rsidR="002E133F">
        <w:rPr>
          <w:rFonts w:ascii="Arial" w:hAnsi="Arial" w:cs="Arial"/>
        </w:rPr>
        <w:t>applique</w:t>
      </w:r>
      <w:r>
        <w:rPr>
          <w:rFonts w:ascii="Arial" w:hAnsi="Arial" w:cs="Arial"/>
        </w:rPr>
        <w:t xml:space="preserve"> pas au fédéral. Finalement, cette mesure peut paraître anodine pour certain</w:t>
      </w:r>
      <w:r w:rsidR="00257E8F">
        <w:rPr>
          <w:rFonts w:ascii="Arial" w:hAnsi="Arial" w:cs="Arial"/>
        </w:rPr>
        <w:t>s, mais compte tenu des</w:t>
      </w:r>
      <w:r>
        <w:rPr>
          <w:rFonts w:ascii="Arial" w:hAnsi="Arial" w:cs="Arial"/>
        </w:rPr>
        <w:t xml:space="preserve"> règles « grand-père », un fond de terre pourrait se qualifier à l’exonération même s’il n’est plus utilisé dans une entreprise agricole depuis plusieurs années!!!</w:t>
      </w:r>
      <w:r w:rsidR="00257E8F">
        <w:rPr>
          <w:rFonts w:ascii="Arial" w:hAnsi="Arial" w:cs="Arial"/>
        </w:rPr>
        <w:t xml:space="preserve"> De plus, dans certains cas, une terre à bois détenue par une société de personnes pourrait aussi se qualifier pour l’exonération dans la mesure où certaines conditions sont re</w:t>
      </w:r>
      <w:r w:rsidR="00764A1C">
        <w:rPr>
          <w:rFonts w:ascii="Arial" w:hAnsi="Arial" w:cs="Arial"/>
        </w:rPr>
        <w:t>mpli</w:t>
      </w:r>
      <w:r w:rsidR="00257E8F">
        <w:rPr>
          <w:rFonts w:ascii="Arial" w:hAnsi="Arial" w:cs="Arial"/>
        </w:rPr>
        <w:t>es.</w:t>
      </w:r>
    </w:p>
    <w:p w:rsidR="00A854AB" w:rsidRDefault="00764A1C" w:rsidP="00D12305">
      <w:pPr>
        <w:jc w:val="both"/>
        <w:rPr>
          <w:rFonts w:ascii="Arial" w:hAnsi="Arial" w:cs="Arial"/>
        </w:rPr>
      </w:pPr>
      <w:r>
        <w:rPr>
          <w:rFonts w:ascii="Arial" w:hAnsi="Arial" w:cs="Arial"/>
        </w:rPr>
        <w:br w:type="page"/>
      </w:r>
    </w:p>
    <w:p w:rsidR="00A70C39" w:rsidRPr="00A70C39" w:rsidRDefault="00A70C39" w:rsidP="00A70C39">
      <w:pPr>
        <w:numPr>
          <w:ilvl w:val="0"/>
          <w:numId w:val="31"/>
        </w:numPr>
        <w:jc w:val="both"/>
        <w:rPr>
          <w:b/>
          <w:bCs/>
        </w:rPr>
      </w:pPr>
      <w:r w:rsidRPr="00A70C39">
        <w:rPr>
          <w:b/>
          <w:bCs/>
        </w:rPr>
        <w:t xml:space="preserve">Bonification de la déduction additionnelle pour les frais de transport des PME manufacturières éloignées </w:t>
      </w:r>
    </w:p>
    <w:p w:rsidR="00A70C39" w:rsidRDefault="00A70C39" w:rsidP="00A70C39">
      <w:pPr>
        <w:overflowPunct/>
        <w:textAlignment w:val="auto"/>
        <w:rPr>
          <w:rFonts w:ascii="Arial" w:hAnsi="Arial" w:cs="Arial"/>
          <w:color w:val="000000"/>
          <w:lang w:val="fr-CA"/>
        </w:rPr>
      </w:pPr>
    </w:p>
    <w:p w:rsidR="00A70C39" w:rsidRPr="00A70C39" w:rsidRDefault="00A70C39" w:rsidP="00A70C39">
      <w:pPr>
        <w:overflowPunct/>
        <w:jc w:val="both"/>
        <w:textAlignment w:val="auto"/>
        <w:rPr>
          <w:rFonts w:ascii="Arial" w:hAnsi="Arial" w:cs="Arial"/>
          <w:color w:val="000000"/>
          <w:lang w:val="fr-CA"/>
        </w:rPr>
      </w:pPr>
      <w:r w:rsidRPr="00A70C39">
        <w:rPr>
          <w:rFonts w:ascii="Arial" w:hAnsi="Arial" w:cs="Arial"/>
          <w:color w:val="000000"/>
          <w:lang w:val="fr-CA"/>
        </w:rPr>
        <w:t xml:space="preserve">Dans le cadre du discours sur le budget du 4 juin 2014, une déduction additionnelle pour les frais de transport des petites et moyennes entreprises (PME) manufacturières éloignées a été instaurée. </w:t>
      </w:r>
    </w:p>
    <w:p w:rsidR="00A70C39" w:rsidRPr="00A854AB" w:rsidRDefault="00A70C39" w:rsidP="00A70C39">
      <w:pPr>
        <w:jc w:val="both"/>
        <w:rPr>
          <w:rFonts w:ascii="Arial" w:hAnsi="Arial" w:cs="Arial"/>
          <w:color w:val="000000"/>
          <w:lang w:val="fr-CA"/>
        </w:rPr>
      </w:pPr>
    </w:p>
    <w:p w:rsidR="00A70C39" w:rsidRPr="00A70C39" w:rsidRDefault="00A70C39" w:rsidP="00A70C39">
      <w:pPr>
        <w:overflowPunct/>
        <w:jc w:val="both"/>
        <w:textAlignment w:val="auto"/>
        <w:rPr>
          <w:rFonts w:ascii="Arial" w:hAnsi="Arial" w:cs="Arial"/>
          <w:color w:val="000000"/>
          <w:lang w:val="fr-CA"/>
        </w:rPr>
      </w:pPr>
      <w:r w:rsidRPr="00A70C39">
        <w:rPr>
          <w:rFonts w:ascii="Arial" w:hAnsi="Arial" w:cs="Arial"/>
          <w:color w:val="000000"/>
          <w:lang w:val="fr-CA"/>
        </w:rPr>
        <w:t xml:space="preserve">De façon sommaire, le montant de cette déduction additionnelle dont peut bénéficier une société, pour une année d’imposition, varie en fonction de plusieurs paramètres, soit la région où elle réalise ses activités manufacturières, le niveau de ses activités manufacturières, la taille de cette société, son revenu brut pour cette année d’imposition ainsi que le plafond régional qui lui est applicable. </w:t>
      </w:r>
    </w:p>
    <w:p w:rsidR="00A70C39" w:rsidRPr="00A854AB" w:rsidRDefault="00A70C39" w:rsidP="00A70C39">
      <w:pPr>
        <w:overflowPunct/>
        <w:jc w:val="both"/>
        <w:textAlignment w:val="auto"/>
        <w:rPr>
          <w:rFonts w:ascii="Arial" w:hAnsi="Arial" w:cs="Arial"/>
          <w:color w:val="000000"/>
          <w:lang w:val="fr-CA"/>
        </w:rPr>
      </w:pPr>
    </w:p>
    <w:p w:rsidR="00A70C39" w:rsidRPr="00A70C39" w:rsidRDefault="00A70C39" w:rsidP="00A70C39">
      <w:pPr>
        <w:overflowPunct/>
        <w:jc w:val="both"/>
        <w:textAlignment w:val="auto"/>
        <w:rPr>
          <w:rFonts w:ascii="Arial" w:hAnsi="Arial" w:cs="Arial"/>
          <w:color w:val="000000"/>
          <w:lang w:val="fr-CA"/>
        </w:rPr>
      </w:pPr>
      <w:r w:rsidRPr="00A70C39">
        <w:rPr>
          <w:rFonts w:ascii="Arial" w:hAnsi="Arial" w:cs="Arial"/>
          <w:color w:val="000000"/>
          <w:lang w:val="fr-CA"/>
        </w:rPr>
        <w:t>Le montant de la déduction additionnelle, pour une année d’imposition, peut atteindre 6</w:t>
      </w:r>
      <w:r w:rsidR="00764A1C">
        <w:rPr>
          <w:rFonts w:ascii="Arial" w:hAnsi="Arial" w:cs="Arial"/>
          <w:color w:val="000000"/>
          <w:lang w:val="fr-CA"/>
        </w:rPr>
        <w:t> </w:t>
      </w:r>
      <w:r w:rsidRPr="00A70C39">
        <w:rPr>
          <w:rFonts w:ascii="Arial" w:hAnsi="Arial" w:cs="Arial"/>
          <w:color w:val="000000"/>
          <w:lang w:val="fr-CA"/>
        </w:rPr>
        <w:t xml:space="preserve">% du revenu brut de cette année d’imposition. </w:t>
      </w:r>
    </w:p>
    <w:p w:rsidR="00A70C39" w:rsidRPr="00A854AB" w:rsidRDefault="00A70C39" w:rsidP="00A70C39">
      <w:pPr>
        <w:overflowPunct/>
        <w:jc w:val="both"/>
        <w:textAlignment w:val="auto"/>
        <w:rPr>
          <w:rFonts w:ascii="Arial" w:hAnsi="Arial" w:cs="Arial"/>
          <w:color w:val="000000"/>
          <w:lang w:val="fr-CA"/>
        </w:rPr>
      </w:pPr>
    </w:p>
    <w:p w:rsidR="00A70C39" w:rsidRPr="00A70C39" w:rsidRDefault="00A70C39" w:rsidP="00A70C39">
      <w:pPr>
        <w:overflowPunct/>
        <w:jc w:val="both"/>
        <w:textAlignment w:val="auto"/>
        <w:rPr>
          <w:rFonts w:ascii="Arial" w:hAnsi="Arial" w:cs="Arial"/>
          <w:color w:val="000000"/>
          <w:lang w:val="fr-CA"/>
        </w:rPr>
      </w:pPr>
      <w:r w:rsidRPr="00A70C39">
        <w:rPr>
          <w:rFonts w:ascii="Arial" w:hAnsi="Arial" w:cs="Arial"/>
          <w:color w:val="000000"/>
          <w:lang w:val="fr-CA"/>
        </w:rPr>
        <w:t xml:space="preserve">Dans le but de fournir une aide additionnelle à l’ensemble des PME manufacturières, certains paramètres utilisés pour déterminer le montant de la déduction additionnelle dont peut bénéficier une société seront revus, </w:t>
      </w:r>
      <w:r w:rsidRPr="00A70C39">
        <w:rPr>
          <w:rFonts w:ascii="Arial" w:hAnsi="Arial" w:cs="Arial"/>
          <w:color w:val="000000"/>
          <w:u w:val="single"/>
          <w:lang w:val="fr-CA"/>
        </w:rPr>
        <w:t>alors que la déduction additionnelle s’appliquera à l’ensemble des régions du Québec.</w:t>
      </w:r>
      <w:r w:rsidRPr="00A70C39">
        <w:rPr>
          <w:rFonts w:ascii="Arial" w:hAnsi="Arial" w:cs="Arial"/>
          <w:color w:val="000000"/>
          <w:lang w:val="fr-CA"/>
        </w:rPr>
        <w:t xml:space="preserve"> </w:t>
      </w:r>
    </w:p>
    <w:p w:rsidR="00A70C39" w:rsidRPr="00A854AB" w:rsidRDefault="00A70C39" w:rsidP="00A70C39">
      <w:pPr>
        <w:overflowPunct/>
        <w:jc w:val="both"/>
        <w:textAlignment w:val="auto"/>
        <w:rPr>
          <w:rFonts w:ascii="Arial" w:hAnsi="Arial" w:cs="Arial"/>
          <w:color w:val="000000"/>
          <w:lang w:val="fr-CA"/>
        </w:rPr>
      </w:pPr>
    </w:p>
    <w:p w:rsidR="00A70C39" w:rsidRPr="00A70C39" w:rsidRDefault="00A70C39" w:rsidP="00A70C39">
      <w:pPr>
        <w:overflowPunct/>
        <w:jc w:val="both"/>
        <w:textAlignment w:val="auto"/>
        <w:rPr>
          <w:rFonts w:ascii="Arial" w:hAnsi="Arial" w:cs="Arial"/>
          <w:color w:val="000000"/>
          <w:lang w:val="fr-CA"/>
        </w:rPr>
      </w:pPr>
      <w:r w:rsidRPr="00A70C39">
        <w:rPr>
          <w:rFonts w:ascii="Arial" w:hAnsi="Arial" w:cs="Arial"/>
          <w:color w:val="000000"/>
          <w:lang w:val="fr-CA"/>
        </w:rPr>
        <w:t xml:space="preserve">Dans le contexte de cette bonification, une règle d’intégrité, visant le partage des plafonds régionaux, sera ajoutée. </w:t>
      </w:r>
    </w:p>
    <w:p w:rsidR="00A854AB" w:rsidRPr="00A854AB" w:rsidRDefault="00A854AB" w:rsidP="00A70C39">
      <w:pPr>
        <w:overflowPunct/>
        <w:textAlignment w:val="auto"/>
        <w:rPr>
          <w:rFonts w:ascii="Arial" w:hAnsi="Arial" w:cs="Arial"/>
          <w:b/>
          <w:bCs/>
          <w:color w:val="000000"/>
          <w:lang w:val="fr-CA"/>
        </w:rPr>
      </w:pPr>
    </w:p>
    <w:p w:rsidR="00A70C39" w:rsidRPr="00A70C39" w:rsidRDefault="00A70C39" w:rsidP="00A70C39">
      <w:pPr>
        <w:overflowPunct/>
        <w:textAlignment w:val="auto"/>
        <w:rPr>
          <w:rFonts w:ascii="Arial" w:hAnsi="Arial" w:cs="Arial"/>
          <w:color w:val="000000"/>
          <w:lang w:val="fr-CA"/>
        </w:rPr>
      </w:pPr>
      <w:r w:rsidRPr="00A70C39">
        <w:rPr>
          <w:rFonts w:ascii="Arial" w:hAnsi="Arial" w:cs="Arial"/>
          <w:b/>
          <w:bCs/>
          <w:color w:val="000000"/>
          <w:lang w:val="fr-CA"/>
        </w:rPr>
        <w:t xml:space="preserve">Détermination du taux de la déduction additionnelle </w:t>
      </w:r>
    </w:p>
    <w:p w:rsidR="00A70C39" w:rsidRPr="00A854AB" w:rsidRDefault="00A70C39" w:rsidP="00A70C39">
      <w:pPr>
        <w:overflowPunct/>
        <w:textAlignment w:val="auto"/>
        <w:rPr>
          <w:rFonts w:ascii="Arial" w:hAnsi="Arial" w:cs="Arial"/>
          <w:color w:val="000000"/>
          <w:lang w:val="fr-CA"/>
        </w:rPr>
      </w:pPr>
    </w:p>
    <w:p w:rsidR="00A70C39" w:rsidRPr="00A854AB"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Le taux de la déduction additionnelle dont peut bénéficier une société pour une année d’imposition est déterminé, d’une part, par le taux associé à la région du Québec où elle réalise ses activités manufacturières (ci-après appelé «</w:t>
      </w:r>
      <w:r w:rsidR="00764A1C">
        <w:rPr>
          <w:rFonts w:ascii="Arial" w:hAnsi="Arial" w:cs="Arial"/>
          <w:color w:val="000000"/>
          <w:lang w:val="fr-CA"/>
        </w:rPr>
        <w:t> </w:t>
      </w:r>
      <w:r w:rsidRPr="00A70C39">
        <w:rPr>
          <w:rFonts w:ascii="Arial" w:hAnsi="Arial" w:cs="Arial"/>
          <w:color w:val="000000"/>
          <w:lang w:val="fr-CA"/>
        </w:rPr>
        <w:t>taux de base</w:t>
      </w:r>
      <w:r w:rsidR="00764A1C">
        <w:rPr>
          <w:rFonts w:ascii="Arial" w:hAnsi="Arial" w:cs="Arial"/>
          <w:color w:val="000000"/>
          <w:lang w:val="fr-CA"/>
        </w:rPr>
        <w:t> </w:t>
      </w:r>
      <w:r w:rsidRPr="00A70C39">
        <w:rPr>
          <w:rFonts w:ascii="Arial" w:hAnsi="Arial" w:cs="Arial"/>
          <w:color w:val="000000"/>
          <w:lang w:val="fr-CA"/>
        </w:rPr>
        <w:t xml:space="preserve">») et, d’autre part, par le niveau de ses activités manufacturières. </w:t>
      </w:r>
    </w:p>
    <w:p w:rsidR="001E63ED" w:rsidRPr="00A854AB" w:rsidRDefault="001E63ED" w:rsidP="001E63ED">
      <w:pPr>
        <w:overflowPunct/>
        <w:jc w:val="both"/>
        <w:textAlignment w:val="auto"/>
        <w:rPr>
          <w:rFonts w:ascii="Arial" w:hAnsi="Arial" w:cs="Arial"/>
          <w:color w:val="000000"/>
          <w:lang w:val="fr-CA"/>
        </w:rPr>
      </w:pPr>
    </w:p>
    <w:p w:rsidR="001E63ED" w:rsidRPr="00A854AB" w:rsidRDefault="001E63ED" w:rsidP="001E63ED">
      <w:pPr>
        <w:overflowPunct/>
        <w:jc w:val="both"/>
        <w:textAlignment w:val="auto"/>
        <w:rPr>
          <w:rFonts w:ascii="Arial" w:hAnsi="Arial" w:cs="Arial"/>
          <w:color w:val="000000"/>
          <w:lang w:val="fr-CA"/>
        </w:rPr>
      </w:pPr>
      <w:r w:rsidRPr="00A70C39">
        <w:rPr>
          <w:rFonts w:ascii="Arial" w:hAnsi="Arial" w:cs="Arial"/>
          <w:color w:val="000000"/>
          <w:lang w:val="fr-CA"/>
        </w:rPr>
        <w:t>Ainsi, le taux accordé au titre de la déduction additionnelle accordée est égal au taux déterminé selon la formule suivante</w:t>
      </w:r>
      <w:r w:rsidR="00764A1C">
        <w:rPr>
          <w:rFonts w:ascii="Arial" w:hAnsi="Arial" w:cs="Arial"/>
          <w:color w:val="000000"/>
          <w:lang w:val="fr-CA"/>
        </w:rPr>
        <w:t> </w:t>
      </w:r>
      <w:r w:rsidRPr="00A70C39">
        <w:rPr>
          <w:rFonts w:ascii="Arial" w:hAnsi="Arial" w:cs="Arial"/>
          <w:color w:val="000000"/>
          <w:lang w:val="fr-CA"/>
        </w:rPr>
        <w:t>:</w:t>
      </w:r>
    </w:p>
    <w:p w:rsidR="001E63ED" w:rsidRPr="00A854AB" w:rsidRDefault="001E63ED" w:rsidP="001E63ED">
      <w:pPr>
        <w:overflowPunct/>
        <w:jc w:val="both"/>
        <w:textAlignment w:val="auto"/>
        <w:rPr>
          <w:rFonts w:ascii="Arial" w:hAnsi="Arial" w:cs="Arial"/>
          <w:color w:val="000000"/>
          <w:lang w:val="fr-CA"/>
        </w:rPr>
      </w:pPr>
    </w:p>
    <w:p w:rsidR="001E63ED" w:rsidRPr="00A854AB" w:rsidRDefault="001E63ED" w:rsidP="001E63ED">
      <w:pPr>
        <w:overflowPunct/>
        <w:jc w:val="both"/>
        <w:textAlignment w:val="auto"/>
        <w:rPr>
          <w:rFonts w:ascii="Arial" w:hAnsi="Arial" w:cs="Arial"/>
          <w:color w:val="000000"/>
          <w:lang w:val="fr-CA"/>
        </w:rPr>
      </w:pPr>
      <w:r w:rsidRPr="00A854AB">
        <w:rPr>
          <w:rFonts w:ascii="Arial" w:hAnsi="Arial" w:cs="Arial"/>
          <w:color w:val="000000"/>
          <w:lang w:val="fr-CA"/>
        </w:rPr>
        <w:t xml:space="preserve">Taux accordé = Taux de base x </w:t>
      </w:r>
      <w:r w:rsidRPr="00A854AB">
        <w:rPr>
          <w:rFonts w:ascii="Arial" w:hAnsi="Arial" w:cs="Arial"/>
          <w:color w:val="000000"/>
          <w:u w:val="single"/>
          <w:lang w:val="fr-CA"/>
        </w:rPr>
        <w:t>(PAFT – 25</w:t>
      </w:r>
      <w:r w:rsidR="00764A1C">
        <w:rPr>
          <w:rFonts w:ascii="Arial" w:hAnsi="Arial" w:cs="Arial"/>
          <w:color w:val="000000"/>
          <w:u w:val="single"/>
          <w:lang w:val="fr-CA"/>
        </w:rPr>
        <w:t> </w:t>
      </w:r>
      <w:r w:rsidRPr="00A854AB">
        <w:rPr>
          <w:rFonts w:ascii="Arial" w:hAnsi="Arial" w:cs="Arial"/>
          <w:color w:val="000000"/>
          <w:u w:val="single"/>
          <w:lang w:val="fr-CA"/>
        </w:rPr>
        <w:t>%)</w:t>
      </w:r>
    </w:p>
    <w:p w:rsidR="001E63ED" w:rsidRPr="00A854AB" w:rsidRDefault="001E63ED" w:rsidP="00A70C39">
      <w:pPr>
        <w:overflowPunct/>
        <w:textAlignment w:val="auto"/>
        <w:rPr>
          <w:rFonts w:ascii="Arial" w:hAnsi="Arial" w:cs="Arial"/>
          <w:color w:val="000000"/>
          <w:lang w:val="fr-CA"/>
        </w:rPr>
      </w:pPr>
      <w:r w:rsidRPr="00A854AB">
        <w:rPr>
          <w:rFonts w:ascii="Arial" w:hAnsi="Arial" w:cs="Arial"/>
          <w:color w:val="000000"/>
          <w:lang w:val="fr-CA"/>
        </w:rPr>
        <w:tab/>
      </w:r>
      <w:r w:rsidRPr="00A854AB">
        <w:rPr>
          <w:rFonts w:ascii="Arial" w:hAnsi="Arial" w:cs="Arial"/>
          <w:color w:val="000000"/>
          <w:lang w:val="fr-CA"/>
        </w:rPr>
        <w:tab/>
      </w:r>
      <w:r w:rsidRPr="00A854AB">
        <w:rPr>
          <w:rFonts w:ascii="Arial" w:hAnsi="Arial" w:cs="Arial"/>
          <w:color w:val="000000"/>
          <w:lang w:val="fr-CA"/>
        </w:rPr>
        <w:tab/>
      </w:r>
      <w:r w:rsidRPr="00A854AB">
        <w:rPr>
          <w:rFonts w:ascii="Arial" w:hAnsi="Arial" w:cs="Arial"/>
          <w:color w:val="000000"/>
          <w:lang w:val="fr-CA"/>
        </w:rPr>
        <w:tab/>
      </w:r>
      <w:r w:rsidRPr="00A854AB">
        <w:rPr>
          <w:rFonts w:ascii="Arial" w:hAnsi="Arial" w:cs="Arial"/>
          <w:color w:val="000000"/>
          <w:lang w:val="fr-CA"/>
        </w:rPr>
        <w:tab/>
        <w:t>25</w:t>
      </w:r>
      <w:r w:rsidR="00764A1C">
        <w:rPr>
          <w:rFonts w:ascii="Arial" w:hAnsi="Arial" w:cs="Arial"/>
          <w:color w:val="000000"/>
          <w:lang w:val="fr-CA"/>
        </w:rPr>
        <w:t> </w:t>
      </w:r>
      <w:r w:rsidRPr="00A854AB">
        <w:rPr>
          <w:rFonts w:ascii="Arial" w:hAnsi="Arial" w:cs="Arial"/>
          <w:color w:val="000000"/>
          <w:lang w:val="fr-CA"/>
        </w:rPr>
        <w:t>%</w:t>
      </w:r>
    </w:p>
    <w:p w:rsidR="00E8439F" w:rsidRPr="00A854AB" w:rsidRDefault="00E8439F" w:rsidP="00E8439F">
      <w:pPr>
        <w:overflowPunct/>
        <w:jc w:val="both"/>
        <w:textAlignment w:val="auto"/>
      </w:pPr>
    </w:p>
    <w:p w:rsidR="00EC41F9" w:rsidRPr="00A854AB" w:rsidRDefault="00C427F5" w:rsidP="00C427F5">
      <w:pPr>
        <w:overflowPunct/>
        <w:textAlignment w:val="auto"/>
        <w:rPr>
          <w:rFonts w:ascii="Arial" w:hAnsi="Arial" w:cs="Arial"/>
          <w:color w:val="000000"/>
          <w:lang w:val="fr-CA"/>
        </w:rPr>
      </w:pPr>
      <w:r w:rsidRPr="00A854AB">
        <w:rPr>
          <w:rFonts w:ascii="Arial" w:hAnsi="Arial" w:cs="Arial"/>
          <w:color w:val="000000"/>
          <w:lang w:val="fr-CA"/>
        </w:rPr>
        <w:t>Proportion des activités de fab</w:t>
      </w:r>
      <w:r w:rsidR="00EC41F9" w:rsidRPr="00A854AB">
        <w:rPr>
          <w:rFonts w:ascii="Arial" w:hAnsi="Arial" w:cs="Arial"/>
          <w:color w:val="000000"/>
          <w:lang w:val="fr-CA"/>
        </w:rPr>
        <w:t xml:space="preserve">rication et de transformation = </w:t>
      </w:r>
      <w:r w:rsidR="00EC41F9" w:rsidRPr="00A854AB">
        <w:rPr>
          <w:rFonts w:ascii="Arial" w:hAnsi="Arial" w:cs="Arial"/>
          <w:color w:val="000000"/>
          <w:u w:val="single"/>
          <w:lang w:val="fr-CA"/>
        </w:rPr>
        <w:t>CCFT + CMDFT</w:t>
      </w:r>
    </w:p>
    <w:p w:rsidR="00C427F5" w:rsidRPr="00A854AB" w:rsidRDefault="00A854AB" w:rsidP="00EC41F9">
      <w:pPr>
        <w:overflowPunct/>
        <w:ind w:left="5040" w:firstLine="720"/>
        <w:textAlignment w:val="auto"/>
        <w:rPr>
          <w:rFonts w:ascii="Arial" w:hAnsi="Arial" w:cs="Arial"/>
          <w:color w:val="000000"/>
          <w:lang w:val="fr-CA"/>
        </w:rPr>
      </w:pPr>
      <w:r w:rsidRPr="00A854AB">
        <w:rPr>
          <w:rFonts w:ascii="Arial" w:hAnsi="Arial" w:cs="Arial"/>
          <w:color w:val="000000"/>
          <w:lang w:val="fr-CA"/>
        </w:rPr>
        <w:t xml:space="preserve">         </w:t>
      </w:r>
      <w:r w:rsidR="00C427F5" w:rsidRPr="00A854AB">
        <w:rPr>
          <w:rFonts w:ascii="Arial" w:hAnsi="Arial" w:cs="Arial"/>
          <w:color w:val="000000"/>
          <w:lang w:val="fr-CA"/>
        </w:rPr>
        <w:t>CC + CMD</w:t>
      </w:r>
    </w:p>
    <w:p w:rsidR="00A854AB" w:rsidRPr="00A854AB" w:rsidRDefault="00A854AB" w:rsidP="00A854AB">
      <w:pPr>
        <w:overflowPunct/>
        <w:textAlignment w:val="auto"/>
        <w:rPr>
          <w:rFonts w:ascii="Arial" w:hAnsi="Arial" w:cs="Arial"/>
          <w:color w:val="000000"/>
          <w:lang w:val="fr-CA"/>
        </w:rPr>
      </w:pPr>
      <w:r w:rsidRPr="00A854AB">
        <w:rPr>
          <w:rFonts w:ascii="Arial" w:hAnsi="Arial" w:cs="Arial"/>
          <w:color w:val="000000"/>
          <w:lang w:val="fr-CA"/>
        </w:rPr>
        <w:t>Dans cette formule</w:t>
      </w:r>
      <w:r w:rsidR="00764A1C">
        <w:rPr>
          <w:rFonts w:ascii="Arial" w:hAnsi="Arial" w:cs="Arial"/>
          <w:color w:val="000000"/>
          <w:lang w:val="fr-CA"/>
        </w:rPr>
        <w:t> </w:t>
      </w:r>
      <w:r w:rsidRPr="00A854AB">
        <w:rPr>
          <w:rFonts w:ascii="Arial" w:hAnsi="Arial" w:cs="Arial"/>
          <w:color w:val="000000"/>
          <w:lang w:val="fr-CA"/>
        </w:rPr>
        <w:t>:</w:t>
      </w:r>
    </w:p>
    <w:p w:rsidR="00A854AB" w:rsidRPr="00A854AB" w:rsidRDefault="00A854AB" w:rsidP="00A854AB">
      <w:pPr>
        <w:overflowPunct/>
        <w:textAlignment w:val="auto"/>
        <w:rPr>
          <w:rFonts w:ascii="Arial" w:hAnsi="Arial" w:cs="Arial"/>
          <w:color w:val="000000"/>
          <w:lang w:val="fr-CA"/>
        </w:rPr>
      </w:pPr>
    </w:p>
    <w:p w:rsidR="00A854AB" w:rsidRPr="00A854AB" w:rsidRDefault="00A854AB" w:rsidP="00A854AB">
      <w:pPr>
        <w:numPr>
          <w:ilvl w:val="0"/>
          <w:numId w:val="32"/>
        </w:numPr>
        <w:overflowPunct/>
        <w:textAlignment w:val="auto"/>
        <w:rPr>
          <w:rFonts w:ascii="Arial" w:hAnsi="Arial" w:cs="Arial"/>
          <w:color w:val="000000"/>
          <w:lang w:val="fr-CA"/>
        </w:rPr>
      </w:pPr>
      <w:r w:rsidRPr="00A854AB">
        <w:rPr>
          <w:rFonts w:ascii="Arial" w:hAnsi="Arial" w:cs="Arial"/>
          <w:color w:val="000000"/>
          <w:lang w:val="fr-CA"/>
        </w:rPr>
        <w:t>CCFT représente le coût en capital de fabrication et de transformation;</w:t>
      </w:r>
    </w:p>
    <w:p w:rsidR="00A854AB" w:rsidRPr="00A854AB" w:rsidRDefault="00A854AB" w:rsidP="00A854AB">
      <w:pPr>
        <w:numPr>
          <w:ilvl w:val="0"/>
          <w:numId w:val="32"/>
        </w:numPr>
        <w:overflowPunct/>
        <w:textAlignment w:val="auto"/>
        <w:rPr>
          <w:rFonts w:ascii="Arial" w:hAnsi="Arial" w:cs="Arial"/>
          <w:color w:val="000000"/>
          <w:lang w:val="fr-CA"/>
        </w:rPr>
      </w:pPr>
      <w:r w:rsidRPr="00A854AB">
        <w:rPr>
          <w:rFonts w:ascii="Arial" w:hAnsi="Arial" w:cs="Arial"/>
          <w:color w:val="000000"/>
          <w:lang w:val="fr-CA"/>
        </w:rPr>
        <w:t>CMDFT représente le coût en main-d’</w:t>
      </w:r>
      <w:r w:rsidR="00764A1C">
        <w:rPr>
          <w:rFonts w:ascii="Arial" w:hAnsi="Arial" w:cs="Arial"/>
          <w:color w:val="000000"/>
          <w:lang w:val="fr-CA"/>
        </w:rPr>
        <w:t>œ</w:t>
      </w:r>
      <w:r w:rsidRPr="00A854AB">
        <w:rPr>
          <w:rFonts w:ascii="Arial" w:hAnsi="Arial" w:cs="Arial"/>
          <w:color w:val="000000"/>
          <w:lang w:val="fr-CA"/>
        </w:rPr>
        <w:t>uvre de fabrication et de transformation;</w:t>
      </w:r>
    </w:p>
    <w:p w:rsidR="00A854AB" w:rsidRPr="00A854AB" w:rsidRDefault="00A854AB" w:rsidP="00A854AB">
      <w:pPr>
        <w:numPr>
          <w:ilvl w:val="0"/>
          <w:numId w:val="32"/>
        </w:numPr>
        <w:overflowPunct/>
        <w:textAlignment w:val="auto"/>
        <w:rPr>
          <w:rFonts w:ascii="Arial" w:hAnsi="Arial" w:cs="Arial"/>
          <w:color w:val="000000"/>
          <w:lang w:val="fr-CA"/>
        </w:rPr>
      </w:pPr>
      <w:r w:rsidRPr="00A854AB">
        <w:rPr>
          <w:rFonts w:ascii="Arial" w:hAnsi="Arial" w:cs="Arial"/>
          <w:color w:val="000000"/>
          <w:lang w:val="fr-CA"/>
        </w:rPr>
        <w:t>CC correspond au coût en capital;</w:t>
      </w:r>
    </w:p>
    <w:p w:rsidR="00C427F5" w:rsidRPr="00A854AB" w:rsidRDefault="00A854AB" w:rsidP="00A854AB">
      <w:pPr>
        <w:numPr>
          <w:ilvl w:val="0"/>
          <w:numId w:val="32"/>
        </w:numPr>
        <w:overflowPunct/>
        <w:textAlignment w:val="auto"/>
        <w:rPr>
          <w:rFonts w:ascii="Arial" w:hAnsi="Arial" w:cs="Arial"/>
          <w:color w:val="000000"/>
          <w:lang w:val="fr-CA"/>
        </w:rPr>
      </w:pPr>
      <w:r w:rsidRPr="00A854AB">
        <w:rPr>
          <w:rFonts w:ascii="Arial" w:hAnsi="Arial" w:cs="Arial"/>
          <w:color w:val="000000"/>
          <w:lang w:val="fr-CA"/>
        </w:rPr>
        <w:t>CMD correspond au coût en main-d’</w:t>
      </w:r>
      <w:r w:rsidR="00764A1C">
        <w:rPr>
          <w:rFonts w:ascii="Arial" w:hAnsi="Arial" w:cs="Arial"/>
          <w:color w:val="000000"/>
          <w:lang w:val="fr-CA"/>
        </w:rPr>
        <w:t>œ</w:t>
      </w:r>
      <w:r w:rsidRPr="00A854AB">
        <w:rPr>
          <w:rFonts w:ascii="Arial" w:hAnsi="Arial" w:cs="Arial"/>
          <w:color w:val="000000"/>
          <w:lang w:val="fr-CA"/>
        </w:rPr>
        <w:t>uvre.</w:t>
      </w:r>
    </w:p>
    <w:p w:rsidR="00A70C39" w:rsidRPr="00A70C39" w:rsidRDefault="00764A1C" w:rsidP="00764A1C">
      <w:pPr>
        <w:overflowPunct/>
        <w:jc w:val="both"/>
        <w:textAlignment w:val="auto"/>
        <w:rPr>
          <w:rFonts w:ascii="Arial" w:hAnsi="Arial" w:cs="Arial"/>
          <w:color w:val="000000"/>
          <w:lang w:val="fr-CA"/>
        </w:rPr>
      </w:pPr>
      <w:r>
        <w:rPr>
          <w:rFonts w:ascii="Arial" w:hAnsi="Arial" w:cs="Arial"/>
          <w:color w:val="000000"/>
          <w:lang w:val="fr-CA"/>
        </w:rPr>
        <w:br w:type="page"/>
      </w:r>
      <w:r w:rsidR="00A70C39" w:rsidRPr="00A70C39">
        <w:rPr>
          <w:rFonts w:ascii="Arial" w:hAnsi="Arial" w:cs="Arial"/>
          <w:color w:val="000000"/>
          <w:lang w:val="fr-CA"/>
        </w:rPr>
        <w:t>Actuellement, des taux de 2</w:t>
      </w:r>
      <w:r>
        <w:rPr>
          <w:rFonts w:ascii="Arial" w:hAnsi="Arial" w:cs="Arial"/>
          <w:color w:val="000000"/>
          <w:lang w:val="fr-CA"/>
        </w:rPr>
        <w:t> </w:t>
      </w:r>
      <w:r w:rsidR="00A70C39" w:rsidRPr="00A70C39">
        <w:rPr>
          <w:rFonts w:ascii="Arial" w:hAnsi="Arial" w:cs="Arial"/>
          <w:color w:val="000000"/>
          <w:lang w:val="fr-CA"/>
        </w:rPr>
        <w:t>%, de 4</w:t>
      </w:r>
      <w:r>
        <w:rPr>
          <w:rFonts w:ascii="Arial" w:hAnsi="Arial" w:cs="Arial"/>
          <w:color w:val="000000"/>
          <w:lang w:val="fr-CA"/>
        </w:rPr>
        <w:t> </w:t>
      </w:r>
      <w:r w:rsidR="00A70C39" w:rsidRPr="00A70C39">
        <w:rPr>
          <w:rFonts w:ascii="Arial" w:hAnsi="Arial" w:cs="Arial"/>
          <w:color w:val="000000"/>
          <w:lang w:val="fr-CA"/>
        </w:rPr>
        <w:t>% et de 6</w:t>
      </w:r>
      <w:r>
        <w:rPr>
          <w:rFonts w:ascii="Arial" w:hAnsi="Arial" w:cs="Arial"/>
          <w:color w:val="000000"/>
          <w:lang w:val="fr-CA"/>
        </w:rPr>
        <w:t> </w:t>
      </w:r>
      <w:r w:rsidR="00A70C39" w:rsidRPr="00A70C39">
        <w:rPr>
          <w:rFonts w:ascii="Arial" w:hAnsi="Arial" w:cs="Arial"/>
          <w:color w:val="000000"/>
          <w:lang w:val="fr-CA"/>
        </w:rPr>
        <w:t>% s’appliquent respectivement à la «</w:t>
      </w:r>
      <w:r>
        <w:rPr>
          <w:rFonts w:ascii="Arial" w:hAnsi="Arial" w:cs="Arial"/>
          <w:color w:val="000000"/>
          <w:lang w:val="fr-CA"/>
        </w:rPr>
        <w:t> </w:t>
      </w:r>
      <w:r w:rsidR="00A70C39" w:rsidRPr="00A70C39">
        <w:rPr>
          <w:rFonts w:ascii="Arial" w:hAnsi="Arial" w:cs="Arial"/>
          <w:color w:val="000000"/>
          <w:lang w:val="fr-CA"/>
        </w:rPr>
        <w:t>zone intermédiaire</w:t>
      </w:r>
      <w:r>
        <w:rPr>
          <w:rFonts w:ascii="Arial" w:hAnsi="Arial" w:cs="Arial"/>
          <w:color w:val="000000"/>
          <w:lang w:val="fr-CA"/>
        </w:rPr>
        <w:t> </w:t>
      </w:r>
      <w:r w:rsidR="00A70C39" w:rsidRPr="00A70C39">
        <w:rPr>
          <w:rFonts w:ascii="Arial" w:hAnsi="Arial" w:cs="Arial"/>
          <w:color w:val="000000"/>
          <w:lang w:val="fr-CA"/>
        </w:rPr>
        <w:t>», à la «</w:t>
      </w:r>
      <w:r>
        <w:rPr>
          <w:rFonts w:ascii="Arial" w:hAnsi="Arial" w:cs="Arial"/>
          <w:color w:val="000000"/>
          <w:lang w:val="fr-CA"/>
        </w:rPr>
        <w:t> </w:t>
      </w:r>
      <w:r w:rsidR="00A70C39" w:rsidRPr="00A70C39">
        <w:rPr>
          <w:rFonts w:ascii="Arial" w:hAnsi="Arial" w:cs="Arial"/>
          <w:color w:val="000000"/>
          <w:lang w:val="fr-CA"/>
        </w:rPr>
        <w:t>zone éloignée</w:t>
      </w:r>
      <w:r>
        <w:rPr>
          <w:rFonts w:ascii="Arial" w:hAnsi="Arial" w:cs="Arial"/>
          <w:color w:val="000000"/>
          <w:lang w:val="fr-CA"/>
        </w:rPr>
        <w:t> </w:t>
      </w:r>
      <w:r w:rsidR="00A70C39" w:rsidRPr="00A70C39">
        <w:rPr>
          <w:rFonts w:ascii="Arial" w:hAnsi="Arial" w:cs="Arial"/>
          <w:color w:val="000000"/>
          <w:lang w:val="fr-CA"/>
        </w:rPr>
        <w:t>» et à la «</w:t>
      </w:r>
      <w:r>
        <w:rPr>
          <w:rFonts w:ascii="Arial" w:hAnsi="Arial" w:cs="Arial"/>
          <w:color w:val="000000"/>
          <w:lang w:val="fr-CA"/>
        </w:rPr>
        <w:t> </w:t>
      </w:r>
      <w:r w:rsidR="00A70C39" w:rsidRPr="00A70C39">
        <w:rPr>
          <w:rFonts w:ascii="Arial" w:hAnsi="Arial" w:cs="Arial"/>
          <w:color w:val="000000"/>
          <w:lang w:val="fr-CA"/>
        </w:rPr>
        <w:t>zone éloignée particulière</w:t>
      </w:r>
      <w:r>
        <w:rPr>
          <w:rFonts w:ascii="Arial" w:hAnsi="Arial" w:cs="Arial"/>
          <w:color w:val="000000"/>
          <w:lang w:val="fr-CA"/>
        </w:rPr>
        <w:t> </w:t>
      </w:r>
      <w:r w:rsidR="00A70C39" w:rsidRPr="00A70C39">
        <w:rPr>
          <w:rFonts w:ascii="Arial" w:hAnsi="Arial" w:cs="Arial"/>
          <w:color w:val="000000"/>
          <w:lang w:val="fr-CA"/>
        </w:rPr>
        <w:t>».</w:t>
      </w:r>
      <w:r>
        <w:rPr>
          <w:rFonts w:ascii="Arial" w:hAnsi="Arial" w:cs="Arial"/>
          <w:color w:val="000000"/>
          <w:lang w:val="fr-CA"/>
        </w:rPr>
        <w:t xml:space="preserve"> </w:t>
      </w:r>
      <w:r w:rsidR="00A70C39" w:rsidRPr="00A70C39">
        <w:rPr>
          <w:rFonts w:ascii="Arial" w:hAnsi="Arial" w:cs="Arial"/>
          <w:color w:val="000000"/>
          <w:lang w:val="fr-CA"/>
        </w:rPr>
        <w:t>Le taux applicable aux autres régions, au Québec ou ailleurs, est nul</w:t>
      </w:r>
      <w:r w:rsidR="0050726A">
        <w:rPr>
          <w:rStyle w:val="Appelnotedebasdep"/>
          <w:rFonts w:ascii="Arial" w:hAnsi="Arial" w:cs="Arial"/>
          <w:color w:val="000000"/>
          <w:lang w:val="fr-CA"/>
        </w:rPr>
        <w:footnoteReference w:id="1"/>
      </w:r>
      <w:r w:rsidR="00A70C39" w:rsidRPr="00A70C39">
        <w:rPr>
          <w:rFonts w:ascii="Arial" w:hAnsi="Arial" w:cs="Arial"/>
          <w:color w:val="000000"/>
          <w:lang w:val="fr-CA"/>
        </w:rPr>
        <w:t xml:space="preserve">. </w:t>
      </w:r>
    </w:p>
    <w:p w:rsidR="001E63ED" w:rsidRPr="00A854AB" w:rsidRDefault="001E63ED" w:rsidP="001E63ED">
      <w:pPr>
        <w:overflowPunct/>
        <w:jc w:val="both"/>
        <w:textAlignment w:val="auto"/>
        <w:rPr>
          <w:rFonts w:ascii="Arial" w:hAnsi="Arial" w:cs="Arial"/>
          <w:color w:val="000000"/>
          <w:lang w:val="fr-CA"/>
        </w:rPr>
      </w:pPr>
    </w:p>
    <w:p w:rsidR="00A70C39" w:rsidRPr="00A70C39" w:rsidRDefault="00A70C39" w:rsidP="002E5DA3">
      <w:pPr>
        <w:overflowPunct/>
        <w:jc w:val="both"/>
        <w:textAlignment w:val="auto"/>
        <w:rPr>
          <w:rFonts w:ascii="Arial" w:hAnsi="Arial" w:cs="Arial"/>
          <w:color w:val="000000"/>
          <w:lang w:val="fr-CA"/>
        </w:rPr>
      </w:pPr>
      <w:r w:rsidRPr="00A70C39">
        <w:rPr>
          <w:rFonts w:ascii="Arial" w:hAnsi="Arial" w:cs="Arial"/>
          <w:color w:val="000000"/>
          <w:lang w:val="fr-CA"/>
        </w:rPr>
        <w:t>De façon générale, le taux de la déduction additionnelle applicable à une société, pour une année d’imposition, est celui applicable à la zone dans laquelle le «</w:t>
      </w:r>
      <w:r w:rsidR="00764A1C">
        <w:rPr>
          <w:rFonts w:ascii="Arial" w:hAnsi="Arial" w:cs="Arial"/>
          <w:color w:val="000000"/>
          <w:lang w:val="fr-CA"/>
        </w:rPr>
        <w:t> </w:t>
      </w:r>
      <w:r w:rsidRPr="00A70C39">
        <w:rPr>
          <w:rFonts w:ascii="Arial" w:hAnsi="Arial" w:cs="Arial"/>
          <w:color w:val="000000"/>
          <w:lang w:val="fr-CA"/>
        </w:rPr>
        <w:t>coût en capital de fabrication et de transformation</w:t>
      </w:r>
      <w:r w:rsidR="00764A1C">
        <w:rPr>
          <w:rFonts w:ascii="Arial" w:hAnsi="Arial" w:cs="Arial"/>
          <w:color w:val="000000"/>
          <w:lang w:val="fr-CA"/>
        </w:rPr>
        <w:t> </w:t>
      </w:r>
      <w:r w:rsidRPr="00A70C39">
        <w:rPr>
          <w:rFonts w:ascii="Arial" w:hAnsi="Arial" w:cs="Arial"/>
          <w:color w:val="000000"/>
          <w:lang w:val="fr-CA"/>
        </w:rPr>
        <w:t xml:space="preserve">» (CCFT) est le plus important pour cette année d’imposition. </w:t>
      </w:r>
    </w:p>
    <w:p w:rsidR="002E5DA3" w:rsidRPr="00A854AB" w:rsidRDefault="002E5DA3" w:rsidP="002E5DA3">
      <w:pPr>
        <w:overflowPunct/>
        <w:jc w:val="both"/>
        <w:textAlignment w:val="auto"/>
        <w:rPr>
          <w:rFonts w:ascii="Arial" w:hAnsi="Arial" w:cs="Arial"/>
          <w:color w:val="000000"/>
          <w:lang w:val="fr-CA"/>
        </w:rPr>
      </w:pPr>
    </w:p>
    <w:p w:rsidR="00A70C39" w:rsidRPr="00A70C39" w:rsidRDefault="00A70C39" w:rsidP="002E5DA3">
      <w:pPr>
        <w:overflowPunct/>
        <w:jc w:val="both"/>
        <w:textAlignment w:val="auto"/>
        <w:rPr>
          <w:rFonts w:ascii="Arial" w:hAnsi="Arial" w:cs="Arial"/>
          <w:color w:val="000000"/>
          <w:u w:val="single"/>
          <w:lang w:val="fr-CA"/>
        </w:rPr>
      </w:pPr>
      <w:r w:rsidRPr="00A70C39">
        <w:rPr>
          <w:rFonts w:ascii="Arial" w:hAnsi="Arial" w:cs="Arial"/>
          <w:color w:val="000000"/>
          <w:u w:val="single"/>
          <w:lang w:val="fr-CA"/>
        </w:rPr>
        <w:t>Aussi, les taux indiqués précédemment seront majorés d’un point de pourcentage de telle sorte que des taux de 3</w:t>
      </w:r>
      <w:r w:rsidR="00764A1C">
        <w:rPr>
          <w:rFonts w:ascii="Arial" w:hAnsi="Arial" w:cs="Arial"/>
          <w:color w:val="000000"/>
          <w:u w:val="single"/>
          <w:lang w:val="fr-CA"/>
        </w:rPr>
        <w:t> </w:t>
      </w:r>
      <w:r w:rsidRPr="00A70C39">
        <w:rPr>
          <w:rFonts w:ascii="Arial" w:hAnsi="Arial" w:cs="Arial"/>
          <w:color w:val="000000"/>
          <w:u w:val="single"/>
          <w:lang w:val="fr-CA"/>
        </w:rPr>
        <w:t>%, de 5</w:t>
      </w:r>
      <w:r w:rsidR="00764A1C">
        <w:rPr>
          <w:rFonts w:ascii="Arial" w:hAnsi="Arial" w:cs="Arial"/>
          <w:color w:val="000000"/>
          <w:u w:val="single"/>
          <w:lang w:val="fr-CA"/>
        </w:rPr>
        <w:t> </w:t>
      </w:r>
      <w:r w:rsidRPr="00A70C39">
        <w:rPr>
          <w:rFonts w:ascii="Arial" w:hAnsi="Arial" w:cs="Arial"/>
          <w:color w:val="000000"/>
          <w:u w:val="single"/>
          <w:lang w:val="fr-CA"/>
        </w:rPr>
        <w:t>% et de 7</w:t>
      </w:r>
      <w:r w:rsidR="00764A1C">
        <w:rPr>
          <w:rFonts w:ascii="Arial" w:hAnsi="Arial" w:cs="Arial"/>
          <w:color w:val="000000"/>
          <w:u w:val="single"/>
          <w:lang w:val="fr-CA"/>
        </w:rPr>
        <w:t> </w:t>
      </w:r>
      <w:r w:rsidRPr="00A70C39">
        <w:rPr>
          <w:rFonts w:ascii="Arial" w:hAnsi="Arial" w:cs="Arial"/>
          <w:color w:val="000000"/>
          <w:u w:val="single"/>
          <w:lang w:val="fr-CA"/>
        </w:rPr>
        <w:t>% s’appliqueront respectivement à la «</w:t>
      </w:r>
      <w:r w:rsidR="00764A1C">
        <w:rPr>
          <w:rFonts w:ascii="Arial" w:hAnsi="Arial" w:cs="Arial"/>
          <w:color w:val="000000"/>
          <w:u w:val="single"/>
          <w:lang w:val="fr-CA"/>
        </w:rPr>
        <w:t> </w:t>
      </w:r>
      <w:r w:rsidRPr="00A70C39">
        <w:rPr>
          <w:rFonts w:ascii="Arial" w:hAnsi="Arial" w:cs="Arial"/>
          <w:color w:val="000000"/>
          <w:u w:val="single"/>
          <w:lang w:val="fr-CA"/>
        </w:rPr>
        <w:t>zone intermédiaire</w:t>
      </w:r>
      <w:r w:rsidR="00764A1C">
        <w:rPr>
          <w:rFonts w:ascii="Arial" w:hAnsi="Arial" w:cs="Arial"/>
          <w:color w:val="000000"/>
          <w:u w:val="single"/>
          <w:lang w:val="fr-CA"/>
        </w:rPr>
        <w:t> </w:t>
      </w:r>
      <w:r w:rsidRPr="00A70C39">
        <w:rPr>
          <w:rFonts w:ascii="Arial" w:hAnsi="Arial" w:cs="Arial"/>
          <w:color w:val="000000"/>
          <w:u w:val="single"/>
          <w:lang w:val="fr-CA"/>
        </w:rPr>
        <w:t>», à la «</w:t>
      </w:r>
      <w:r w:rsidR="00764A1C">
        <w:rPr>
          <w:rFonts w:ascii="Arial" w:hAnsi="Arial" w:cs="Arial"/>
          <w:color w:val="000000"/>
          <w:u w:val="single"/>
          <w:lang w:val="fr-CA"/>
        </w:rPr>
        <w:t> </w:t>
      </w:r>
      <w:r w:rsidRPr="00A70C39">
        <w:rPr>
          <w:rFonts w:ascii="Arial" w:hAnsi="Arial" w:cs="Arial"/>
          <w:color w:val="000000"/>
          <w:u w:val="single"/>
          <w:lang w:val="fr-CA"/>
        </w:rPr>
        <w:t>zone éloignée</w:t>
      </w:r>
      <w:r w:rsidR="00764A1C">
        <w:rPr>
          <w:rFonts w:ascii="Arial" w:hAnsi="Arial" w:cs="Arial"/>
          <w:color w:val="000000"/>
          <w:u w:val="single"/>
          <w:lang w:val="fr-CA"/>
        </w:rPr>
        <w:t> </w:t>
      </w:r>
      <w:r w:rsidRPr="00A70C39">
        <w:rPr>
          <w:rFonts w:ascii="Arial" w:hAnsi="Arial" w:cs="Arial"/>
          <w:color w:val="000000"/>
          <w:u w:val="single"/>
          <w:lang w:val="fr-CA"/>
        </w:rPr>
        <w:t>» et à la «</w:t>
      </w:r>
      <w:r w:rsidR="00764A1C">
        <w:rPr>
          <w:rFonts w:ascii="Arial" w:hAnsi="Arial" w:cs="Arial"/>
          <w:color w:val="000000"/>
          <w:u w:val="single"/>
          <w:lang w:val="fr-CA"/>
        </w:rPr>
        <w:t> </w:t>
      </w:r>
      <w:r w:rsidRPr="00A70C39">
        <w:rPr>
          <w:rFonts w:ascii="Arial" w:hAnsi="Arial" w:cs="Arial"/>
          <w:color w:val="000000"/>
          <w:u w:val="single"/>
          <w:lang w:val="fr-CA"/>
        </w:rPr>
        <w:t>zone éloignée particulière</w:t>
      </w:r>
      <w:r w:rsidR="00764A1C">
        <w:rPr>
          <w:rFonts w:ascii="Arial" w:hAnsi="Arial" w:cs="Arial"/>
          <w:color w:val="000000"/>
          <w:u w:val="single"/>
          <w:lang w:val="fr-CA"/>
        </w:rPr>
        <w:t> </w:t>
      </w:r>
      <w:r w:rsidRPr="00A70C39">
        <w:rPr>
          <w:rFonts w:ascii="Arial" w:hAnsi="Arial" w:cs="Arial"/>
          <w:color w:val="000000"/>
          <w:u w:val="single"/>
          <w:lang w:val="fr-CA"/>
        </w:rPr>
        <w:t>», alors qu’un taux de 1</w:t>
      </w:r>
      <w:r w:rsidR="00764A1C">
        <w:rPr>
          <w:rFonts w:ascii="Arial" w:hAnsi="Arial" w:cs="Arial"/>
          <w:color w:val="000000"/>
          <w:u w:val="single"/>
          <w:lang w:val="fr-CA"/>
        </w:rPr>
        <w:t> </w:t>
      </w:r>
      <w:r w:rsidRPr="00A70C39">
        <w:rPr>
          <w:rFonts w:ascii="Arial" w:hAnsi="Arial" w:cs="Arial"/>
          <w:color w:val="000000"/>
          <w:u w:val="single"/>
          <w:lang w:val="fr-CA"/>
        </w:rPr>
        <w:t>% s’appliquera aux «</w:t>
      </w:r>
      <w:r w:rsidR="00764A1C">
        <w:rPr>
          <w:rFonts w:ascii="Arial" w:hAnsi="Arial" w:cs="Arial"/>
          <w:color w:val="000000"/>
          <w:u w:val="single"/>
          <w:lang w:val="fr-CA"/>
        </w:rPr>
        <w:t> </w:t>
      </w:r>
      <w:r w:rsidRPr="00A70C39">
        <w:rPr>
          <w:rFonts w:ascii="Arial" w:hAnsi="Arial" w:cs="Arial"/>
          <w:color w:val="000000"/>
          <w:u w:val="single"/>
          <w:lang w:val="fr-CA"/>
        </w:rPr>
        <w:t>zones centrales</w:t>
      </w:r>
      <w:r w:rsidR="00764A1C">
        <w:rPr>
          <w:rFonts w:ascii="Arial" w:hAnsi="Arial" w:cs="Arial"/>
          <w:color w:val="000000"/>
          <w:u w:val="single"/>
          <w:lang w:val="fr-CA"/>
        </w:rPr>
        <w:t> </w:t>
      </w:r>
      <w:r w:rsidRPr="00A70C39">
        <w:rPr>
          <w:rFonts w:ascii="Arial" w:hAnsi="Arial" w:cs="Arial"/>
          <w:color w:val="000000"/>
          <w:u w:val="single"/>
          <w:lang w:val="fr-CA"/>
        </w:rPr>
        <w:t xml:space="preserve">». </w:t>
      </w:r>
    </w:p>
    <w:p w:rsidR="001E63ED" w:rsidRPr="00A854AB" w:rsidRDefault="001E63ED" w:rsidP="00A70C39">
      <w:pPr>
        <w:overflowPunct/>
        <w:textAlignment w:val="auto"/>
        <w:rPr>
          <w:rFonts w:ascii="Wingdings 2" w:hAnsi="Wingdings 2" w:cs="Wingdings 2"/>
          <w:color w:val="000000"/>
          <w:lang w:val="fr-CA"/>
        </w:rPr>
      </w:pPr>
    </w:p>
    <w:p w:rsidR="00A70C39" w:rsidRPr="00A70C39" w:rsidRDefault="00A70C39" w:rsidP="00A70C39">
      <w:pPr>
        <w:overflowPunct/>
        <w:textAlignment w:val="auto"/>
        <w:rPr>
          <w:rFonts w:ascii="Arial" w:hAnsi="Arial" w:cs="Arial"/>
          <w:color w:val="000000"/>
          <w:lang w:val="fr-CA"/>
        </w:rPr>
      </w:pPr>
      <w:r w:rsidRPr="00A70C39">
        <w:rPr>
          <w:rFonts w:ascii="Arial" w:hAnsi="Arial" w:cs="Arial"/>
          <w:b/>
          <w:bCs/>
          <w:color w:val="000000"/>
          <w:lang w:val="fr-CA"/>
        </w:rPr>
        <w:t xml:space="preserve">Zones centrales </w:t>
      </w:r>
    </w:p>
    <w:p w:rsidR="00A70C39" w:rsidRPr="00A854AB" w:rsidRDefault="00A70C39" w:rsidP="00A70C39">
      <w:pPr>
        <w:jc w:val="both"/>
        <w:rPr>
          <w:rFonts w:ascii="Arial" w:hAnsi="Arial" w:cs="Arial"/>
          <w:color w:val="000000"/>
          <w:lang w:val="fr-CA"/>
        </w:rPr>
      </w:pPr>
      <w:r w:rsidRPr="00A854AB">
        <w:rPr>
          <w:rFonts w:ascii="Arial" w:hAnsi="Arial" w:cs="Arial"/>
          <w:color w:val="000000"/>
          <w:lang w:val="fr-CA"/>
        </w:rPr>
        <w:t xml:space="preserve">Les zones centrales seront constituées des territoires québécois qui ne sont pas compris dans les trois autres zones. Essentiellement, il s’agit de Gatineau et des régions métropolitaines de recensement de Montréal et de Québec. </w:t>
      </w:r>
    </w:p>
    <w:p w:rsidR="00A70C39" w:rsidRPr="00A854AB" w:rsidRDefault="00A70C39" w:rsidP="00A70C39">
      <w:pPr>
        <w:jc w:val="both"/>
        <w:rPr>
          <w:rFonts w:ascii="Arial" w:hAnsi="Arial" w:cs="Arial"/>
          <w:color w:val="000000"/>
          <w:lang w:val="fr-CA"/>
        </w:rPr>
      </w:pPr>
    </w:p>
    <w:p w:rsidR="00A70C39" w:rsidRPr="00A70C39" w:rsidRDefault="00A70C39" w:rsidP="00A70C39">
      <w:pPr>
        <w:overflowPunct/>
        <w:textAlignment w:val="auto"/>
        <w:rPr>
          <w:rFonts w:ascii="Arial" w:hAnsi="Arial" w:cs="Arial"/>
          <w:color w:val="000000"/>
          <w:lang w:val="fr-CA"/>
        </w:rPr>
      </w:pPr>
      <w:r w:rsidRPr="00A70C39">
        <w:rPr>
          <w:rFonts w:ascii="Arial" w:hAnsi="Arial" w:cs="Arial"/>
          <w:b/>
          <w:bCs/>
          <w:color w:val="000000"/>
          <w:lang w:val="fr-CA"/>
        </w:rPr>
        <w:t xml:space="preserve">Règle de cumul </w:t>
      </w:r>
    </w:p>
    <w:p w:rsidR="00A70C39" w:rsidRPr="00A70C39" w:rsidRDefault="00A70C39" w:rsidP="00214B83">
      <w:pPr>
        <w:overflowPunct/>
        <w:jc w:val="both"/>
        <w:textAlignment w:val="auto"/>
        <w:rPr>
          <w:rFonts w:ascii="Arial" w:hAnsi="Arial" w:cs="Arial"/>
          <w:color w:val="000000"/>
          <w:lang w:val="fr-CA"/>
        </w:rPr>
      </w:pPr>
      <w:r w:rsidRPr="00A70C39">
        <w:rPr>
          <w:rFonts w:ascii="Arial" w:hAnsi="Arial" w:cs="Arial"/>
          <w:color w:val="000000"/>
          <w:lang w:val="fr-CA"/>
        </w:rPr>
        <w:t xml:space="preserve">Lorsque le CCFT attribuable à une zone ayant un taux de base plus élevé ne permet pas à une PME manufacturière de se qualifier pour ce taux plus élevé, le CCFT attribuable à cette zone peut être cumulé à celui d’une autre zone ayant un taux de base moins élevé. Cette règle de cumul permet alors à la PME manufacturière de bénéficier d’un taux de base plus avantageux dans certains cas. </w:t>
      </w:r>
    </w:p>
    <w:p w:rsidR="001E63ED" w:rsidRPr="00A854AB" w:rsidRDefault="001E63ED" w:rsidP="00A70C39">
      <w:pPr>
        <w:overflowPunct/>
        <w:textAlignment w:val="auto"/>
        <w:rPr>
          <w:rFonts w:ascii="Arial" w:hAnsi="Arial" w:cs="Arial"/>
          <w:color w:val="000000"/>
          <w:lang w:val="fr-CA"/>
        </w:rPr>
      </w:pPr>
    </w:p>
    <w:p w:rsidR="00A70C39" w:rsidRPr="00A70C39" w:rsidRDefault="00A70C39" w:rsidP="001E63ED">
      <w:pPr>
        <w:overflowPunct/>
        <w:textAlignment w:val="auto"/>
        <w:rPr>
          <w:rFonts w:ascii="Arial" w:hAnsi="Arial" w:cs="Arial"/>
          <w:color w:val="000000"/>
          <w:lang w:val="fr-CA"/>
        </w:rPr>
      </w:pPr>
      <w:r w:rsidRPr="00A70C39">
        <w:rPr>
          <w:rFonts w:ascii="Arial" w:hAnsi="Arial" w:cs="Arial"/>
          <w:b/>
          <w:bCs/>
          <w:color w:val="000000"/>
          <w:lang w:val="fr-CA"/>
        </w:rPr>
        <w:t xml:space="preserve">Taux de la déduction additionnelle en fonction du niveau des activités manufacturières </w:t>
      </w: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 xml:space="preserve">Le taux de la déduction additionnelle dont peut bénéficier une PME manufacturière, pour une année d’imposition donnée, varie en fonction du niveau de ses activités manufacturières pour cette année d’imposition. Les règles applicables à cet égard demeureront inchangées. </w:t>
      </w:r>
    </w:p>
    <w:p w:rsidR="001E63ED" w:rsidRPr="00A854AB" w:rsidRDefault="001E63ED" w:rsidP="001E63ED">
      <w:pPr>
        <w:overflowPunct/>
        <w:jc w:val="both"/>
        <w:textAlignment w:val="auto"/>
        <w:rPr>
          <w:rFonts w:ascii="Wingdings" w:hAnsi="Wingdings" w:cs="Wingdings"/>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b/>
          <w:bCs/>
          <w:color w:val="000000"/>
          <w:lang w:val="fr-CA"/>
        </w:rPr>
        <w:t xml:space="preserve">Détermination du plafond de la déduction additionnelle </w:t>
      </w: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 xml:space="preserve">Le montant de la déduction additionnelle dont peut bénéficier une société pour une année d’imposition est plafonné, d’une part, en fonction de son revenu brut pour cette année d’imposition et du plafond régional qui lui est applicable pour cette année d’imposition et, d’autre part, en fonction de la taille de cette société. </w:t>
      </w:r>
    </w:p>
    <w:p w:rsidR="001E63ED" w:rsidRPr="00A854AB" w:rsidRDefault="001E63ED" w:rsidP="001E63ED">
      <w:pPr>
        <w:overflowPunct/>
        <w:jc w:val="both"/>
        <w:textAlignment w:val="auto"/>
        <w:rPr>
          <w:rFonts w:ascii="Wingdings 2" w:hAnsi="Wingdings 2" w:cs="Wingdings 2"/>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b/>
          <w:bCs/>
          <w:color w:val="000000"/>
          <w:lang w:val="fr-CA"/>
        </w:rPr>
        <w:t xml:space="preserve">Limite basée sur le revenu brut et le plafond régional </w:t>
      </w: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 xml:space="preserve">La déduction additionnelle est actuellement limitée à un pourcentage du revenu brut de la PME manufacturière pour l’année d’imposition. Présentement, ce pourcentage est le taux accordé au titre de la déduction additionnelle à la PME manufacturière pour cette année d’imposition. </w:t>
      </w:r>
    </w:p>
    <w:p w:rsidR="001E63ED" w:rsidRPr="00A854AB" w:rsidRDefault="001E63ED" w:rsidP="001E63ED">
      <w:pPr>
        <w:jc w:val="both"/>
        <w:rPr>
          <w:rFonts w:ascii="Arial" w:hAnsi="Arial" w:cs="Arial"/>
          <w:color w:val="000000"/>
          <w:lang w:val="fr-CA"/>
        </w:rPr>
      </w:pPr>
    </w:p>
    <w:p w:rsidR="00A70C39" w:rsidRPr="00A854AB" w:rsidRDefault="00A70C39" w:rsidP="001E63ED">
      <w:pPr>
        <w:jc w:val="both"/>
        <w:rPr>
          <w:rFonts w:ascii="Arial" w:hAnsi="Arial" w:cs="Arial"/>
          <w:color w:val="000000"/>
          <w:lang w:val="fr-CA"/>
        </w:rPr>
      </w:pPr>
      <w:r w:rsidRPr="00A854AB">
        <w:rPr>
          <w:rFonts w:ascii="Arial" w:hAnsi="Arial" w:cs="Arial"/>
          <w:color w:val="000000"/>
          <w:lang w:val="fr-CA"/>
        </w:rPr>
        <w:t>La déduction additionnelle ainsi obtenue est toutefois limitée à un plafond régional pour les PME manufacturières bénéficiant d’un taux de déduction de base de 4</w:t>
      </w:r>
      <w:r w:rsidR="00764A1C">
        <w:rPr>
          <w:rFonts w:ascii="Arial" w:hAnsi="Arial" w:cs="Arial"/>
          <w:color w:val="000000"/>
          <w:lang w:val="fr-CA"/>
        </w:rPr>
        <w:t> </w:t>
      </w:r>
      <w:r w:rsidRPr="00A854AB">
        <w:rPr>
          <w:rFonts w:ascii="Arial" w:hAnsi="Arial" w:cs="Arial"/>
          <w:color w:val="000000"/>
          <w:lang w:val="fr-CA"/>
        </w:rPr>
        <w:t>% et de 2</w:t>
      </w:r>
      <w:r w:rsidR="00764A1C">
        <w:rPr>
          <w:rFonts w:ascii="Arial" w:hAnsi="Arial" w:cs="Arial"/>
          <w:color w:val="000000"/>
          <w:lang w:val="fr-CA"/>
        </w:rPr>
        <w:t> </w:t>
      </w:r>
      <w:r w:rsidRPr="00A854AB">
        <w:rPr>
          <w:rFonts w:ascii="Arial" w:hAnsi="Arial" w:cs="Arial"/>
          <w:color w:val="000000"/>
          <w:lang w:val="fr-CA"/>
        </w:rPr>
        <w:t xml:space="preserve">%, soit celles dont les activités manufacturières les plus importantes sont réalisées dans la zone </w:t>
      </w:r>
      <w:r w:rsidRPr="00A854AB">
        <w:rPr>
          <w:rFonts w:ascii="Arial" w:hAnsi="Arial" w:cs="Arial"/>
          <w:color w:val="000000"/>
          <w:lang w:val="fr-CA"/>
        </w:rPr>
        <w:lastRenderedPageBreak/>
        <w:t>éloignée ou la zone intermédiaire. Ces plafonds sont respectivement de 250</w:t>
      </w:r>
      <w:r w:rsidR="00764A1C">
        <w:rPr>
          <w:rFonts w:ascii="Arial" w:hAnsi="Arial" w:cs="Arial"/>
          <w:color w:val="000000"/>
          <w:lang w:val="fr-CA"/>
        </w:rPr>
        <w:t> 000 </w:t>
      </w:r>
      <w:r w:rsidRPr="00A854AB">
        <w:rPr>
          <w:rFonts w:ascii="Arial" w:hAnsi="Arial" w:cs="Arial"/>
          <w:color w:val="000000"/>
          <w:lang w:val="fr-CA"/>
        </w:rPr>
        <w:t>$ et de 100</w:t>
      </w:r>
      <w:r w:rsidR="00764A1C">
        <w:rPr>
          <w:rFonts w:ascii="Arial" w:hAnsi="Arial" w:cs="Arial"/>
          <w:color w:val="000000"/>
          <w:lang w:val="fr-CA"/>
        </w:rPr>
        <w:t> 000 </w:t>
      </w:r>
      <w:r w:rsidRPr="00A854AB">
        <w:rPr>
          <w:rFonts w:ascii="Arial" w:hAnsi="Arial" w:cs="Arial"/>
          <w:color w:val="000000"/>
          <w:lang w:val="fr-CA"/>
        </w:rPr>
        <w:t xml:space="preserve">$. </w:t>
      </w:r>
    </w:p>
    <w:p w:rsidR="00E8439F" w:rsidRPr="00A854AB" w:rsidRDefault="00E8439F" w:rsidP="001E63ED">
      <w:pPr>
        <w:overflowPunct/>
        <w:jc w:val="both"/>
        <w:textAlignment w:val="auto"/>
        <w:rPr>
          <w:rFonts w:ascii="Arial" w:hAnsi="Arial" w:cs="Arial"/>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La déduction additionnelle ainsi obtenue sera maintenant limitée à un nouveau plafond régional pour les PME manufacturières bénéficiant d’un taux de déduction de base de 5</w:t>
      </w:r>
      <w:r w:rsidR="00764A1C">
        <w:rPr>
          <w:rFonts w:ascii="Arial" w:hAnsi="Arial" w:cs="Arial"/>
          <w:color w:val="000000"/>
          <w:lang w:val="fr-CA"/>
        </w:rPr>
        <w:t> </w:t>
      </w:r>
      <w:r w:rsidRPr="00A70C39">
        <w:rPr>
          <w:rFonts w:ascii="Arial" w:hAnsi="Arial" w:cs="Arial"/>
          <w:color w:val="000000"/>
          <w:lang w:val="fr-CA"/>
        </w:rPr>
        <w:t>%, de 3</w:t>
      </w:r>
      <w:r w:rsidR="00764A1C">
        <w:rPr>
          <w:rFonts w:ascii="Arial" w:hAnsi="Arial" w:cs="Arial"/>
          <w:color w:val="000000"/>
          <w:lang w:val="fr-CA"/>
        </w:rPr>
        <w:t> </w:t>
      </w:r>
      <w:r w:rsidRPr="00A70C39">
        <w:rPr>
          <w:rFonts w:ascii="Arial" w:hAnsi="Arial" w:cs="Arial"/>
          <w:color w:val="000000"/>
          <w:lang w:val="fr-CA"/>
        </w:rPr>
        <w:t>% et de 1</w:t>
      </w:r>
      <w:r w:rsidR="00764A1C">
        <w:rPr>
          <w:rFonts w:ascii="Arial" w:hAnsi="Arial" w:cs="Arial"/>
          <w:color w:val="000000"/>
          <w:lang w:val="fr-CA"/>
        </w:rPr>
        <w:t> </w:t>
      </w:r>
      <w:r w:rsidRPr="00A70C39">
        <w:rPr>
          <w:rFonts w:ascii="Arial" w:hAnsi="Arial" w:cs="Arial"/>
          <w:color w:val="000000"/>
          <w:lang w:val="fr-CA"/>
        </w:rPr>
        <w:t>%, soit celles dont les activités manufacturières les plus importantes sont réalisées dans la zone éloignée, la zone intermédiaire ou les zones centrales. Ces nouveaux plafonds seront respectivement de 350</w:t>
      </w:r>
      <w:r w:rsidR="00764A1C">
        <w:rPr>
          <w:rFonts w:ascii="Arial" w:hAnsi="Arial" w:cs="Arial"/>
          <w:color w:val="000000"/>
          <w:lang w:val="fr-CA"/>
        </w:rPr>
        <w:t> 000 </w:t>
      </w:r>
      <w:r w:rsidRPr="00A70C39">
        <w:rPr>
          <w:rFonts w:ascii="Arial" w:hAnsi="Arial" w:cs="Arial"/>
          <w:color w:val="000000"/>
          <w:lang w:val="fr-CA"/>
        </w:rPr>
        <w:t>$, de 150</w:t>
      </w:r>
      <w:r w:rsidR="00764A1C">
        <w:rPr>
          <w:rFonts w:ascii="Arial" w:hAnsi="Arial" w:cs="Arial"/>
          <w:color w:val="000000"/>
          <w:lang w:val="fr-CA"/>
        </w:rPr>
        <w:t> 000 </w:t>
      </w:r>
      <w:r w:rsidRPr="00A70C39">
        <w:rPr>
          <w:rFonts w:ascii="Arial" w:hAnsi="Arial" w:cs="Arial"/>
          <w:color w:val="000000"/>
          <w:lang w:val="fr-CA"/>
        </w:rPr>
        <w:t>$ et de 50</w:t>
      </w:r>
      <w:r w:rsidR="00764A1C">
        <w:rPr>
          <w:rFonts w:ascii="Arial" w:hAnsi="Arial" w:cs="Arial"/>
          <w:color w:val="000000"/>
          <w:lang w:val="fr-CA"/>
        </w:rPr>
        <w:t> 000 </w:t>
      </w:r>
      <w:r w:rsidRPr="00A70C39">
        <w:rPr>
          <w:rFonts w:ascii="Arial" w:hAnsi="Arial" w:cs="Arial"/>
          <w:color w:val="000000"/>
          <w:lang w:val="fr-CA"/>
        </w:rPr>
        <w:t xml:space="preserve">$. </w:t>
      </w:r>
    </w:p>
    <w:p w:rsidR="001E63ED" w:rsidRPr="00A854AB" w:rsidRDefault="001E63ED" w:rsidP="001E63ED">
      <w:pPr>
        <w:overflowPunct/>
        <w:jc w:val="both"/>
        <w:textAlignment w:val="auto"/>
        <w:rPr>
          <w:rFonts w:ascii="Arial" w:hAnsi="Arial" w:cs="Arial"/>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Lorsque l’année d’imposition d’une PME manufacturière sera de moins de 365 jours,</w:t>
      </w:r>
      <w:r w:rsidR="002E133F">
        <w:rPr>
          <w:rFonts w:ascii="Arial" w:hAnsi="Arial" w:cs="Arial"/>
          <w:color w:val="000000"/>
          <w:lang w:val="fr-CA"/>
        </w:rPr>
        <w:t xml:space="preserve"> les nouveaux plafonds</w:t>
      </w:r>
      <w:r w:rsidRPr="00A70C39">
        <w:rPr>
          <w:rFonts w:ascii="Arial" w:hAnsi="Arial" w:cs="Arial"/>
          <w:color w:val="000000"/>
          <w:lang w:val="fr-CA"/>
        </w:rPr>
        <w:t xml:space="preserve"> seront réduits proportionnellement au nombre de jours de cette année d’imposition par rapport à 365. </w:t>
      </w:r>
    </w:p>
    <w:p w:rsidR="001E63ED" w:rsidRPr="00A854AB" w:rsidRDefault="001E63ED" w:rsidP="001E63ED">
      <w:pPr>
        <w:overflowPunct/>
        <w:jc w:val="both"/>
        <w:textAlignment w:val="auto"/>
        <w:rPr>
          <w:rFonts w:ascii="Arial" w:hAnsi="Arial" w:cs="Arial"/>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 xml:space="preserve">Pour plus de précision, la règle prévoyant qu’aucun plafond régional n’est appliqué à l’égard des PME manufacturières dont les activités manufacturières les plus importantes sont réalisées dans la zone éloignée particulière sera maintenue. </w:t>
      </w:r>
    </w:p>
    <w:p w:rsidR="001E63ED" w:rsidRPr="00A854AB" w:rsidRDefault="001E63ED" w:rsidP="001E63ED">
      <w:pPr>
        <w:overflowPunct/>
        <w:jc w:val="both"/>
        <w:textAlignment w:val="auto"/>
        <w:rPr>
          <w:rFonts w:ascii="Arial" w:hAnsi="Arial" w:cs="Arial"/>
          <w:b/>
          <w:bCs/>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b/>
          <w:bCs/>
          <w:color w:val="000000"/>
          <w:lang w:val="fr-CA"/>
        </w:rPr>
        <w:t xml:space="preserve">Réduction du plafond en fonction de la taille de la société </w:t>
      </w: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La déduction additionnelle calculée selon les règles indiquées précédemment est réduite en fonction de la taille de la société. Les règles applicables à cet égard demeureront inchangées</w:t>
      </w:r>
      <w:r w:rsidR="002E133F">
        <w:rPr>
          <w:rStyle w:val="Appelnotedebasdep"/>
          <w:rFonts w:ascii="Arial" w:hAnsi="Arial" w:cs="Arial"/>
          <w:color w:val="000000"/>
          <w:lang w:val="fr-CA"/>
        </w:rPr>
        <w:footnoteReference w:id="2"/>
      </w:r>
      <w:r w:rsidRPr="00A70C39">
        <w:rPr>
          <w:rFonts w:ascii="Arial" w:hAnsi="Arial" w:cs="Arial"/>
          <w:color w:val="000000"/>
          <w:lang w:val="fr-CA"/>
        </w:rPr>
        <w:t xml:space="preserve">. </w:t>
      </w:r>
    </w:p>
    <w:p w:rsidR="001E63ED" w:rsidRPr="00A854AB" w:rsidRDefault="001E63ED" w:rsidP="001E63ED">
      <w:pPr>
        <w:overflowPunct/>
        <w:jc w:val="both"/>
        <w:textAlignment w:val="auto"/>
        <w:rPr>
          <w:rFonts w:ascii="Arial" w:hAnsi="Arial" w:cs="Arial"/>
          <w:b/>
          <w:bCs/>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b/>
          <w:bCs/>
          <w:color w:val="000000"/>
          <w:lang w:val="fr-CA"/>
        </w:rPr>
        <w:t xml:space="preserve">Partage des plafonds régionaux entre sociétés associées </w:t>
      </w: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 xml:space="preserve">En vertu des règles actuellement applicables, seule la taille d’un groupe de sociétés associées a un impact sur la déduction additionnelle dont peut bénéficier une société. </w:t>
      </w:r>
    </w:p>
    <w:p w:rsidR="001E63ED" w:rsidRPr="00A854AB" w:rsidRDefault="001E63ED" w:rsidP="001E63ED">
      <w:pPr>
        <w:overflowPunct/>
        <w:jc w:val="both"/>
        <w:textAlignment w:val="auto"/>
        <w:rPr>
          <w:rFonts w:ascii="Arial" w:hAnsi="Arial" w:cs="Arial"/>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 xml:space="preserve">Une règle additionnelle prévoira que les sociétés membres d’un groupe de sociétés associées devront se partager, en pourcentage, l’utilisation du plafond régional. </w:t>
      </w:r>
    </w:p>
    <w:p w:rsidR="001E63ED" w:rsidRPr="00A854AB" w:rsidRDefault="001E63ED" w:rsidP="001E63ED">
      <w:pPr>
        <w:overflowPunct/>
        <w:jc w:val="both"/>
        <w:textAlignment w:val="auto"/>
        <w:rPr>
          <w:rFonts w:ascii="Arial" w:hAnsi="Arial" w:cs="Arial"/>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Aussi, les sociétés membres d’un groupe de sociétés devront convenir d’un partage selon les mêmes règles que celles actuellement applicables au partage</w:t>
      </w:r>
      <w:r w:rsidR="002E133F">
        <w:rPr>
          <w:rFonts w:ascii="Arial" w:hAnsi="Arial" w:cs="Arial"/>
          <w:color w:val="000000"/>
          <w:lang w:val="fr-CA"/>
        </w:rPr>
        <w:t xml:space="preserve"> du plafond des affaires de 500 </w:t>
      </w:r>
      <w:r w:rsidRPr="00A70C39">
        <w:rPr>
          <w:rFonts w:ascii="Arial" w:hAnsi="Arial" w:cs="Arial"/>
          <w:color w:val="000000"/>
          <w:lang w:val="fr-CA"/>
        </w:rPr>
        <w:t>000</w:t>
      </w:r>
      <w:r w:rsidR="00764A1C">
        <w:rPr>
          <w:rFonts w:ascii="Arial" w:hAnsi="Arial" w:cs="Arial"/>
          <w:color w:val="000000"/>
          <w:lang w:val="fr-CA"/>
        </w:rPr>
        <w:t> </w:t>
      </w:r>
      <w:r w:rsidRPr="00A70C39">
        <w:rPr>
          <w:rFonts w:ascii="Arial" w:hAnsi="Arial" w:cs="Arial"/>
          <w:color w:val="000000"/>
          <w:lang w:val="fr-CA"/>
        </w:rPr>
        <w:t xml:space="preserve">$ permettant à une société de bénéficier d’un taux d’imposition réduit. </w:t>
      </w:r>
    </w:p>
    <w:p w:rsidR="001E63ED" w:rsidRPr="00A854AB" w:rsidRDefault="001E63ED" w:rsidP="001E63ED">
      <w:pPr>
        <w:overflowPunct/>
        <w:jc w:val="both"/>
        <w:textAlignment w:val="auto"/>
        <w:rPr>
          <w:rFonts w:ascii="Arial" w:hAnsi="Arial" w:cs="Arial"/>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color w:val="000000"/>
          <w:lang w:val="fr-CA"/>
        </w:rPr>
        <w:t xml:space="preserve">Puisque l’application, ou non, d’un plafond régional à une société est déterminée au niveau de la société, des sociétés associées peuvent avoir des plafonds régionaux différents. </w:t>
      </w:r>
    </w:p>
    <w:p w:rsidR="001E63ED" w:rsidRPr="00A854AB" w:rsidRDefault="001E63ED" w:rsidP="001E63ED">
      <w:pPr>
        <w:jc w:val="both"/>
        <w:rPr>
          <w:rFonts w:ascii="Arial" w:hAnsi="Arial" w:cs="Arial"/>
          <w:color w:val="000000"/>
          <w:lang w:val="fr-CA"/>
        </w:rPr>
      </w:pPr>
    </w:p>
    <w:p w:rsidR="00A70C39" w:rsidRPr="00A854AB" w:rsidRDefault="00A70C39" w:rsidP="001E63ED">
      <w:pPr>
        <w:jc w:val="both"/>
        <w:rPr>
          <w:rFonts w:ascii="Arial" w:hAnsi="Arial" w:cs="Arial"/>
          <w:color w:val="000000"/>
          <w:lang w:val="fr-CA"/>
        </w:rPr>
      </w:pPr>
      <w:r w:rsidRPr="00A854AB">
        <w:rPr>
          <w:rFonts w:ascii="Arial" w:hAnsi="Arial" w:cs="Arial"/>
          <w:color w:val="000000"/>
          <w:lang w:val="fr-CA"/>
        </w:rPr>
        <w:t>Dans ce contexte, les sociétés membres d’un groupe de sociétés associées devront se partager, en pourcentage, les plafonds régionaux. Un taux de 0</w:t>
      </w:r>
      <w:r w:rsidR="00764A1C">
        <w:rPr>
          <w:rFonts w:ascii="Arial" w:hAnsi="Arial" w:cs="Arial"/>
          <w:color w:val="000000"/>
          <w:lang w:val="fr-CA"/>
        </w:rPr>
        <w:t> </w:t>
      </w:r>
      <w:r w:rsidRPr="00A854AB">
        <w:rPr>
          <w:rFonts w:ascii="Arial" w:hAnsi="Arial" w:cs="Arial"/>
          <w:color w:val="000000"/>
          <w:lang w:val="fr-CA"/>
        </w:rPr>
        <w:t xml:space="preserve">% sera attribué par défaut à une société bénéficiant du taux applicable à la zone éloignée particulière puisqu’aucun plafond régional n’est applicable à une telle société. </w:t>
      </w:r>
    </w:p>
    <w:p w:rsidR="00A70C39" w:rsidRPr="00A854AB" w:rsidRDefault="00A70C39" w:rsidP="001E63ED">
      <w:pPr>
        <w:jc w:val="both"/>
        <w:rPr>
          <w:rFonts w:ascii="Arial" w:hAnsi="Arial" w:cs="Arial"/>
          <w:color w:val="000000"/>
          <w:lang w:val="fr-CA"/>
        </w:rPr>
      </w:pPr>
    </w:p>
    <w:p w:rsidR="00A70C39" w:rsidRPr="00A70C39" w:rsidRDefault="00A70C39" w:rsidP="001E63ED">
      <w:pPr>
        <w:overflowPunct/>
        <w:jc w:val="both"/>
        <w:textAlignment w:val="auto"/>
        <w:rPr>
          <w:rFonts w:ascii="Arial" w:hAnsi="Arial" w:cs="Arial"/>
          <w:color w:val="000000"/>
          <w:lang w:val="fr-CA"/>
        </w:rPr>
      </w:pPr>
      <w:r w:rsidRPr="00A70C39">
        <w:rPr>
          <w:rFonts w:ascii="Arial" w:hAnsi="Arial" w:cs="Arial"/>
          <w:b/>
          <w:bCs/>
          <w:color w:val="000000"/>
          <w:lang w:val="fr-CA"/>
        </w:rPr>
        <w:t xml:space="preserve">Date d’application </w:t>
      </w:r>
    </w:p>
    <w:p w:rsidR="00257E8F" w:rsidRPr="00A854AB" w:rsidRDefault="00A70C39" w:rsidP="001E63ED">
      <w:pPr>
        <w:jc w:val="both"/>
        <w:rPr>
          <w:rFonts w:ascii="Arial" w:hAnsi="Arial" w:cs="Arial"/>
        </w:rPr>
      </w:pPr>
      <w:r w:rsidRPr="00A854AB">
        <w:rPr>
          <w:rFonts w:ascii="Arial" w:hAnsi="Arial" w:cs="Arial"/>
          <w:color w:val="000000"/>
          <w:lang w:val="fr-CA"/>
        </w:rPr>
        <w:t xml:space="preserve">Ces modifications s’appliqueront à une année d’imposition d’une PME manufacturière qui débutera après le 31 décembre 2014. </w:t>
      </w:r>
      <w:r w:rsidR="00257E8F" w:rsidRPr="00A854AB">
        <w:rPr>
          <w:rFonts w:ascii="Arial" w:hAnsi="Arial" w:cs="Arial"/>
        </w:rPr>
        <w:t xml:space="preserve"> </w:t>
      </w:r>
    </w:p>
    <w:p w:rsidR="00257E8F" w:rsidRDefault="00257E8F" w:rsidP="00D12305">
      <w:pPr>
        <w:jc w:val="both"/>
        <w:rPr>
          <w:rFonts w:ascii="Arial" w:hAnsi="Arial" w:cs="Arial"/>
        </w:rPr>
      </w:pPr>
    </w:p>
    <w:p w:rsidR="005149F5" w:rsidRPr="00552357" w:rsidRDefault="0050726A" w:rsidP="005149F5">
      <w:pPr>
        <w:overflowPunct/>
        <w:jc w:val="center"/>
        <w:textAlignment w:val="auto"/>
        <w:rPr>
          <w:rFonts w:ascii="Arial" w:hAnsi="Arial" w:cs="Arial"/>
          <w:b/>
          <w:smallCaps/>
          <w:sz w:val="28"/>
          <w:szCs w:val="28"/>
        </w:rPr>
      </w:pPr>
      <w:r>
        <w:rPr>
          <w:rFonts w:ascii="Arial" w:hAnsi="Arial" w:cs="Arial"/>
          <w:color w:val="000000"/>
          <w:sz w:val="18"/>
          <w:szCs w:val="18"/>
          <w:lang w:val="fr-CA"/>
        </w:rPr>
        <w:br w:type="page"/>
      </w:r>
      <w:r w:rsidR="005149F5" w:rsidRPr="00552357">
        <w:rPr>
          <w:rFonts w:ascii="Arial" w:hAnsi="Arial" w:cs="Arial"/>
          <w:b/>
          <w:smallCaps/>
          <w:sz w:val="28"/>
          <w:szCs w:val="28"/>
        </w:rPr>
        <w:lastRenderedPageBreak/>
        <w:t>SECTION 2 – TPS – TVQ</w:t>
      </w:r>
    </w:p>
    <w:p w:rsidR="005149F5" w:rsidRPr="005149F5" w:rsidRDefault="005149F5" w:rsidP="00764A1C">
      <w:pPr>
        <w:rPr>
          <w:rFonts w:ascii="Arial" w:hAnsi="Arial" w:cs="Arial"/>
          <w:b/>
        </w:rPr>
      </w:pPr>
    </w:p>
    <w:p w:rsidR="00764A1C" w:rsidRDefault="00764A1C" w:rsidP="00764A1C">
      <w:pPr>
        <w:rPr>
          <w:rFonts w:ascii="Arial" w:hAnsi="Arial" w:cs="Arial"/>
          <w:b/>
        </w:rPr>
      </w:pPr>
      <w:r w:rsidRPr="005149F5">
        <w:rPr>
          <w:rFonts w:ascii="Arial" w:hAnsi="Arial" w:cs="Arial"/>
          <w:b/>
        </w:rPr>
        <w:t>Nouvelle augmentation pour les institutions financières</w:t>
      </w:r>
    </w:p>
    <w:p w:rsidR="005149F5" w:rsidRPr="005149F5" w:rsidRDefault="005149F5" w:rsidP="00764A1C">
      <w:pPr>
        <w:rPr>
          <w:rFonts w:ascii="Arial" w:hAnsi="Arial" w:cs="Arial"/>
          <w:b/>
        </w:rPr>
      </w:pPr>
    </w:p>
    <w:p w:rsidR="00764A1C" w:rsidRPr="005149F5" w:rsidRDefault="00764A1C" w:rsidP="00764A1C">
      <w:pPr>
        <w:jc w:val="both"/>
        <w:rPr>
          <w:rFonts w:ascii="Arial" w:hAnsi="Arial" w:cs="Arial"/>
        </w:rPr>
      </w:pPr>
      <w:r w:rsidRPr="005149F5">
        <w:rPr>
          <w:rFonts w:ascii="Arial" w:hAnsi="Arial" w:cs="Arial"/>
        </w:rPr>
        <w:t>Depuis le 1</w:t>
      </w:r>
      <w:r w:rsidRPr="005149F5">
        <w:rPr>
          <w:rFonts w:ascii="Arial" w:hAnsi="Arial" w:cs="Arial"/>
          <w:vertAlign w:val="superscript"/>
        </w:rPr>
        <w:t>er</w:t>
      </w:r>
      <w:r w:rsidRPr="005149F5">
        <w:rPr>
          <w:rFonts w:ascii="Arial" w:hAnsi="Arial" w:cs="Arial"/>
        </w:rPr>
        <w:t xml:space="preserve"> janvier 2013, suite à l’harmonisation de la TPS/TVH et de la TVQ, les services financiers sont devenus exonérés dans le régime de la TVQ. En conséquence, l’octroi des RTI aux fournisseurs de services financiers a été éliminé. Au même moment, la taxe compensatoire sur le capital versé a cessé d’être applicable.</w:t>
      </w:r>
    </w:p>
    <w:p w:rsidR="00764A1C" w:rsidRPr="005149F5" w:rsidRDefault="00764A1C" w:rsidP="00764A1C">
      <w:pPr>
        <w:jc w:val="both"/>
        <w:rPr>
          <w:rFonts w:ascii="Arial" w:hAnsi="Arial" w:cs="Arial"/>
        </w:rPr>
      </w:pPr>
    </w:p>
    <w:p w:rsidR="00764A1C" w:rsidRPr="005149F5" w:rsidRDefault="00764A1C" w:rsidP="00764A1C">
      <w:pPr>
        <w:jc w:val="both"/>
        <w:rPr>
          <w:rFonts w:ascii="Arial" w:hAnsi="Arial" w:cs="Arial"/>
        </w:rPr>
      </w:pPr>
      <w:r w:rsidRPr="005149F5">
        <w:rPr>
          <w:rFonts w:ascii="Arial" w:hAnsi="Arial" w:cs="Arial"/>
        </w:rPr>
        <w:t>Le bulletin d’information 2014-11 du 2 décembre 2014 émis par le Ministère des Finances du Québec faisant état du point sur la situation économique et financière du Québec, a fait l’annonce de nouvelles augmentations à compter du lendemain de la parution du dit bulletin jusqu’au 31 mars 2017. Cette mesure est mise en place afin de maintenir l’équilibre budgétaire de la province.</w:t>
      </w:r>
    </w:p>
    <w:p w:rsidR="00764A1C" w:rsidRPr="005149F5" w:rsidRDefault="00764A1C" w:rsidP="00764A1C">
      <w:pPr>
        <w:jc w:val="both"/>
        <w:rPr>
          <w:rFonts w:ascii="Arial" w:hAnsi="Arial" w:cs="Arial"/>
        </w:rPr>
      </w:pPr>
    </w:p>
    <w:p w:rsidR="00764A1C" w:rsidRPr="005149F5" w:rsidRDefault="00764A1C" w:rsidP="00764A1C">
      <w:pPr>
        <w:jc w:val="both"/>
        <w:rPr>
          <w:rFonts w:ascii="Arial" w:hAnsi="Arial" w:cs="Arial"/>
        </w:rPr>
      </w:pPr>
      <w:r w:rsidRPr="005149F5">
        <w:rPr>
          <w:rFonts w:ascii="Arial" w:hAnsi="Arial" w:cs="Arial"/>
        </w:rPr>
        <w:t>La taxe compensatoire n’étant pas récupérable, le fardeau fiscal des institutions financières augmente encore avec ces modifications.</w:t>
      </w:r>
    </w:p>
    <w:p w:rsidR="00764A1C" w:rsidRPr="005149F5" w:rsidRDefault="00764A1C" w:rsidP="00764A1C">
      <w:pPr>
        <w:jc w:val="both"/>
        <w:rPr>
          <w:rFonts w:ascii="Arial" w:hAnsi="Arial" w:cs="Arial"/>
        </w:rPr>
      </w:pPr>
    </w:p>
    <w:p w:rsidR="00764A1C" w:rsidRPr="005149F5" w:rsidRDefault="00764A1C" w:rsidP="00764A1C">
      <w:pPr>
        <w:jc w:val="both"/>
        <w:rPr>
          <w:rFonts w:ascii="Arial" w:hAnsi="Arial" w:cs="Arial"/>
        </w:rPr>
      </w:pPr>
      <w:r w:rsidRPr="005149F5">
        <w:rPr>
          <w:rFonts w:ascii="Arial" w:hAnsi="Arial" w:cs="Arial"/>
        </w:rPr>
        <w:t>Vous trouverez, dans le tableau suivant, le détail de la taxe compensatoire, laquelle n’est composée que de la contribution temporaire depuis le 1</w:t>
      </w:r>
      <w:r w:rsidRPr="005149F5">
        <w:rPr>
          <w:rFonts w:ascii="Arial" w:hAnsi="Arial" w:cs="Arial"/>
          <w:vertAlign w:val="superscript"/>
        </w:rPr>
        <w:t>er</w:t>
      </w:r>
      <w:r w:rsidRPr="005149F5">
        <w:rPr>
          <w:rFonts w:ascii="Arial" w:hAnsi="Arial" w:cs="Arial"/>
        </w:rPr>
        <w:t xml:space="preserve"> janvier 2013. </w:t>
      </w:r>
    </w:p>
    <w:p w:rsidR="00764A1C" w:rsidRPr="005149F5" w:rsidRDefault="00764A1C" w:rsidP="00764A1C">
      <w:pPr>
        <w:rPr>
          <w:rFonts w:ascii="Arial" w:hAnsi="Arial" w:cs="Arial"/>
        </w:rPr>
      </w:pPr>
    </w:p>
    <w:p w:rsidR="00764A1C" w:rsidRPr="005149F5" w:rsidRDefault="00764A1C" w:rsidP="00764A1C">
      <w:pPr>
        <w:rPr>
          <w:rFonts w:ascii="Arial" w:hAnsi="Arial" w:cs="Arial"/>
          <w:b/>
        </w:rPr>
      </w:pPr>
      <w:r w:rsidRPr="005149F5">
        <w:rPr>
          <w:rFonts w:ascii="Arial" w:hAnsi="Arial" w:cs="Arial"/>
          <w:b/>
        </w:rPr>
        <w:t>Taux de la taxe compensatoire des institutions financières</w:t>
      </w:r>
    </w:p>
    <w:p w:rsidR="00764A1C" w:rsidRPr="005149F5" w:rsidRDefault="00764A1C" w:rsidP="00764A1C">
      <w:pPr>
        <w:rPr>
          <w:rFonts w:ascii="Arial" w:hAnsi="Arial" w:cs="Arial"/>
          <w:b/>
        </w:rPr>
      </w:pPr>
    </w:p>
    <w:tbl>
      <w:tblPr>
        <w:tblStyle w:val="Grilledutableau"/>
        <w:tblW w:w="9214" w:type="dxa"/>
        <w:tblInd w:w="108" w:type="dxa"/>
        <w:tblLook w:val="04A0" w:firstRow="1" w:lastRow="0" w:firstColumn="1" w:lastColumn="0" w:noHBand="0" w:noVBand="1"/>
      </w:tblPr>
      <w:tblGrid>
        <w:gridCol w:w="3754"/>
        <w:gridCol w:w="1823"/>
        <w:gridCol w:w="1824"/>
        <w:gridCol w:w="1813"/>
      </w:tblGrid>
      <w:tr w:rsidR="00764A1C" w:rsidRPr="005149F5" w:rsidTr="005149F5">
        <w:tc>
          <w:tcPr>
            <w:tcW w:w="3828" w:type="dxa"/>
          </w:tcPr>
          <w:p w:rsidR="00764A1C" w:rsidRPr="005149F5" w:rsidRDefault="00764A1C" w:rsidP="007A4F3A">
            <w:pPr>
              <w:rPr>
                <w:rFonts w:ascii="Arial" w:hAnsi="Arial" w:cs="Arial"/>
                <w:b/>
              </w:rPr>
            </w:pPr>
          </w:p>
          <w:p w:rsidR="00764A1C" w:rsidRPr="005149F5" w:rsidRDefault="00764A1C" w:rsidP="007A4F3A">
            <w:pPr>
              <w:rPr>
                <w:rFonts w:ascii="Arial" w:hAnsi="Arial" w:cs="Arial"/>
                <w:b/>
              </w:rPr>
            </w:pPr>
          </w:p>
          <w:p w:rsidR="00764A1C" w:rsidRPr="005149F5" w:rsidRDefault="00764A1C" w:rsidP="007A4F3A">
            <w:pPr>
              <w:rPr>
                <w:rFonts w:ascii="Arial" w:hAnsi="Arial" w:cs="Arial"/>
                <w:b/>
              </w:rPr>
            </w:pPr>
            <w:r w:rsidRPr="005149F5">
              <w:rPr>
                <w:rFonts w:ascii="Arial" w:hAnsi="Arial" w:cs="Arial"/>
                <w:b/>
              </w:rPr>
              <w:t>Contribution temporaire</w:t>
            </w:r>
          </w:p>
        </w:tc>
        <w:tc>
          <w:tcPr>
            <w:tcW w:w="1842" w:type="dxa"/>
          </w:tcPr>
          <w:p w:rsidR="00764A1C" w:rsidRPr="005149F5" w:rsidRDefault="00764A1C" w:rsidP="007A4F3A">
            <w:pPr>
              <w:jc w:val="center"/>
              <w:rPr>
                <w:rFonts w:ascii="Arial" w:hAnsi="Arial" w:cs="Arial"/>
                <w:b/>
              </w:rPr>
            </w:pPr>
            <w:r w:rsidRPr="005149F5">
              <w:rPr>
                <w:rFonts w:ascii="Arial" w:hAnsi="Arial" w:cs="Arial"/>
                <w:b/>
              </w:rPr>
              <w:t>1</w:t>
            </w:r>
            <w:r w:rsidRPr="005149F5">
              <w:rPr>
                <w:rFonts w:ascii="Arial" w:hAnsi="Arial" w:cs="Arial"/>
                <w:b/>
                <w:vertAlign w:val="superscript"/>
              </w:rPr>
              <w:t>er</w:t>
            </w:r>
            <w:r w:rsidRPr="005149F5">
              <w:rPr>
                <w:rFonts w:ascii="Arial" w:hAnsi="Arial" w:cs="Arial"/>
                <w:b/>
              </w:rPr>
              <w:t xml:space="preserve"> janvier 2013 au 2 décembre 2014</w:t>
            </w:r>
          </w:p>
        </w:tc>
        <w:tc>
          <w:tcPr>
            <w:tcW w:w="1843" w:type="dxa"/>
          </w:tcPr>
          <w:p w:rsidR="00764A1C" w:rsidRPr="005149F5" w:rsidRDefault="00764A1C" w:rsidP="007A4F3A">
            <w:pPr>
              <w:jc w:val="center"/>
              <w:rPr>
                <w:rFonts w:ascii="Arial" w:hAnsi="Arial" w:cs="Arial"/>
                <w:b/>
              </w:rPr>
            </w:pPr>
            <w:r w:rsidRPr="005149F5">
              <w:rPr>
                <w:rFonts w:ascii="Arial" w:hAnsi="Arial" w:cs="Arial"/>
                <w:b/>
              </w:rPr>
              <w:t>3 décembre 2014 au 31 mars 2017</w:t>
            </w:r>
          </w:p>
        </w:tc>
        <w:tc>
          <w:tcPr>
            <w:tcW w:w="1843" w:type="dxa"/>
          </w:tcPr>
          <w:p w:rsidR="00764A1C" w:rsidRPr="005149F5" w:rsidRDefault="00764A1C" w:rsidP="007A4F3A">
            <w:pPr>
              <w:jc w:val="center"/>
              <w:rPr>
                <w:rFonts w:ascii="Arial" w:hAnsi="Arial" w:cs="Arial"/>
                <w:b/>
              </w:rPr>
            </w:pPr>
            <w:r w:rsidRPr="005149F5">
              <w:rPr>
                <w:rFonts w:ascii="Arial" w:hAnsi="Arial" w:cs="Arial"/>
                <w:b/>
              </w:rPr>
              <w:t>1</w:t>
            </w:r>
            <w:r w:rsidRPr="005149F5">
              <w:rPr>
                <w:rFonts w:ascii="Arial" w:hAnsi="Arial" w:cs="Arial"/>
                <w:b/>
                <w:vertAlign w:val="superscript"/>
              </w:rPr>
              <w:t>er</w:t>
            </w:r>
            <w:r w:rsidRPr="005149F5">
              <w:rPr>
                <w:rFonts w:ascii="Arial" w:hAnsi="Arial" w:cs="Arial"/>
                <w:b/>
              </w:rPr>
              <w:t xml:space="preserve"> avril 2017 au 31 mars 2019</w:t>
            </w:r>
          </w:p>
        </w:tc>
      </w:tr>
      <w:tr w:rsidR="00764A1C" w:rsidRPr="005149F5" w:rsidTr="005149F5">
        <w:tc>
          <w:tcPr>
            <w:tcW w:w="3828" w:type="dxa"/>
          </w:tcPr>
          <w:p w:rsidR="00764A1C" w:rsidRPr="005149F5" w:rsidRDefault="00764A1C" w:rsidP="007A4F3A">
            <w:pPr>
              <w:rPr>
                <w:rFonts w:ascii="Arial" w:hAnsi="Arial" w:cs="Arial"/>
              </w:rPr>
            </w:pPr>
            <w:r w:rsidRPr="005149F5">
              <w:rPr>
                <w:rFonts w:ascii="Arial" w:hAnsi="Arial" w:cs="Arial"/>
              </w:rPr>
              <w:t>Salaires versés</w:t>
            </w:r>
          </w:p>
          <w:p w:rsidR="00764A1C" w:rsidRPr="005149F5" w:rsidRDefault="00764A1C" w:rsidP="00764A1C">
            <w:pPr>
              <w:pStyle w:val="Paragraphedeliste"/>
              <w:numPr>
                <w:ilvl w:val="0"/>
                <w:numId w:val="33"/>
              </w:numPr>
              <w:overflowPunct/>
              <w:autoSpaceDE/>
              <w:autoSpaceDN/>
              <w:adjustRightInd/>
              <w:ind w:left="360"/>
              <w:textAlignment w:val="auto"/>
              <w:rPr>
                <w:rFonts w:ascii="Arial" w:hAnsi="Arial" w:cs="Arial"/>
              </w:rPr>
            </w:pPr>
            <w:r w:rsidRPr="005149F5">
              <w:rPr>
                <w:rFonts w:ascii="Arial" w:hAnsi="Arial" w:cs="Arial"/>
              </w:rPr>
              <w:t>Banque, sociétés de prêts, société de fiducie, société faisant le commerce de valeurs mobilières</w:t>
            </w:r>
          </w:p>
          <w:p w:rsidR="00764A1C" w:rsidRPr="005149F5" w:rsidRDefault="00764A1C" w:rsidP="007A4F3A">
            <w:pPr>
              <w:pStyle w:val="Paragraphedeliste"/>
              <w:ind w:left="360"/>
              <w:rPr>
                <w:rFonts w:ascii="Arial" w:hAnsi="Arial" w:cs="Arial"/>
              </w:rPr>
            </w:pPr>
          </w:p>
          <w:p w:rsidR="00764A1C" w:rsidRPr="005149F5" w:rsidRDefault="00764A1C" w:rsidP="00764A1C">
            <w:pPr>
              <w:pStyle w:val="Paragraphedeliste"/>
              <w:numPr>
                <w:ilvl w:val="0"/>
                <w:numId w:val="33"/>
              </w:numPr>
              <w:overflowPunct/>
              <w:autoSpaceDE/>
              <w:autoSpaceDN/>
              <w:adjustRightInd/>
              <w:ind w:left="360"/>
              <w:textAlignment w:val="auto"/>
              <w:rPr>
                <w:rFonts w:ascii="Arial" w:hAnsi="Arial" w:cs="Arial"/>
              </w:rPr>
            </w:pPr>
            <w:r w:rsidRPr="005149F5">
              <w:rPr>
                <w:rFonts w:ascii="Arial" w:hAnsi="Arial" w:cs="Arial"/>
              </w:rPr>
              <w:t>Caisse d’épargne et de crédit</w:t>
            </w:r>
          </w:p>
          <w:p w:rsidR="00764A1C" w:rsidRPr="005149F5" w:rsidRDefault="00764A1C" w:rsidP="007A4F3A">
            <w:pPr>
              <w:rPr>
                <w:rFonts w:ascii="Arial" w:hAnsi="Arial" w:cs="Arial"/>
              </w:rPr>
            </w:pPr>
          </w:p>
          <w:p w:rsidR="00764A1C" w:rsidRPr="005149F5" w:rsidRDefault="00764A1C" w:rsidP="00764A1C">
            <w:pPr>
              <w:pStyle w:val="Paragraphedeliste"/>
              <w:numPr>
                <w:ilvl w:val="0"/>
                <w:numId w:val="33"/>
              </w:numPr>
              <w:overflowPunct/>
              <w:autoSpaceDE/>
              <w:autoSpaceDN/>
              <w:adjustRightInd/>
              <w:ind w:left="360"/>
              <w:textAlignment w:val="auto"/>
              <w:rPr>
                <w:rFonts w:ascii="Arial" w:hAnsi="Arial" w:cs="Arial"/>
              </w:rPr>
            </w:pPr>
            <w:r w:rsidRPr="005149F5">
              <w:rPr>
                <w:rFonts w:ascii="Arial" w:hAnsi="Arial" w:cs="Arial"/>
              </w:rPr>
              <w:t xml:space="preserve">Toute autre personne </w:t>
            </w:r>
            <w:r w:rsidRPr="005149F5">
              <w:rPr>
                <w:rStyle w:val="Appelnotedebasdep"/>
                <w:rFonts w:ascii="Arial" w:hAnsi="Arial" w:cs="Arial"/>
              </w:rPr>
              <w:footnoteReference w:id="3"/>
            </w:r>
          </w:p>
          <w:p w:rsidR="00764A1C" w:rsidRPr="005149F5" w:rsidRDefault="00764A1C" w:rsidP="007A4F3A">
            <w:pPr>
              <w:rPr>
                <w:rFonts w:ascii="Arial" w:hAnsi="Arial" w:cs="Arial"/>
              </w:rPr>
            </w:pPr>
          </w:p>
        </w:tc>
        <w:tc>
          <w:tcPr>
            <w:tcW w:w="1842" w:type="dxa"/>
          </w:tcPr>
          <w:p w:rsidR="00764A1C" w:rsidRPr="005149F5" w:rsidRDefault="00764A1C" w:rsidP="007A4F3A">
            <w:pPr>
              <w:jc w:val="center"/>
              <w:rPr>
                <w:rFonts w:ascii="Arial" w:hAnsi="Arial" w:cs="Arial"/>
              </w:rPr>
            </w:pPr>
          </w:p>
          <w:p w:rsidR="00764A1C" w:rsidRPr="005149F5" w:rsidRDefault="00764A1C" w:rsidP="007A4F3A">
            <w:pPr>
              <w:jc w:val="center"/>
              <w:rPr>
                <w:rFonts w:ascii="Arial" w:hAnsi="Arial" w:cs="Arial"/>
              </w:rPr>
            </w:pPr>
            <w:r w:rsidRPr="005149F5">
              <w:rPr>
                <w:rFonts w:ascii="Arial" w:hAnsi="Arial" w:cs="Arial"/>
              </w:rPr>
              <w:t>2,80 %</w:t>
            </w:r>
          </w:p>
          <w:p w:rsidR="00764A1C" w:rsidRPr="005149F5" w:rsidRDefault="00764A1C" w:rsidP="007A4F3A">
            <w:pPr>
              <w:jc w:val="center"/>
              <w:rPr>
                <w:rFonts w:ascii="Arial" w:hAnsi="Arial" w:cs="Arial"/>
              </w:rPr>
            </w:pPr>
          </w:p>
          <w:p w:rsidR="00764A1C" w:rsidRPr="005149F5" w:rsidRDefault="00764A1C" w:rsidP="007A4F3A">
            <w:pPr>
              <w:jc w:val="center"/>
              <w:rPr>
                <w:rFonts w:ascii="Arial" w:hAnsi="Arial" w:cs="Arial"/>
              </w:rPr>
            </w:pPr>
          </w:p>
          <w:p w:rsidR="00764A1C" w:rsidRDefault="00764A1C" w:rsidP="007A4F3A">
            <w:pPr>
              <w:jc w:val="center"/>
              <w:rPr>
                <w:rFonts w:ascii="Arial" w:hAnsi="Arial" w:cs="Arial"/>
              </w:rPr>
            </w:pPr>
          </w:p>
          <w:p w:rsidR="005149F5" w:rsidRPr="005149F5" w:rsidRDefault="005149F5" w:rsidP="007A4F3A">
            <w:pPr>
              <w:jc w:val="center"/>
              <w:rPr>
                <w:rFonts w:ascii="Arial" w:hAnsi="Arial" w:cs="Arial"/>
              </w:rPr>
            </w:pPr>
          </w:p>
          <w:p w:rsidR="00764A1C" w:rsidRPr="005149F5" w:rsidRDefault="00764A1C" w:rsidP="007A4F3A">
            <w:pPr>
              <w:jc w:val="center"/>
              <w:rPr>
                <w:rFonts w:ascii="Arial" w:hAnsi="Arial" w:cs="Arial"/>
              </w:rPr>
            </w:pPr>
            <w:r w:rsidRPr="005149F5">
              <w:rPr>
                <w:rFonts w:ascii="Arial" w:hAnsi="Arial" w:cs="Arial"/>
              </w:rPr>
              <w:t>2,20 %</w:t>
            </w:r>
          </w:p>
          <w:p w:rsidR="00764A1C" w:rsidRPr="005149F5" w:rsidRDefault="00764A1C" w:rsidP="007A4F3A">
            <w:pPr>
              <w:jc w:val="center"/>
              <w:rPr>
                <w:rFonts w:ascii="Arial" w:hAnsi="Arial" w:cs="Arial"/>
              </w:rPr>
            </w:pPr>
          </w:p>
          <w:p w:rsidR="00764A1C" w:rsidRPr="005149F5" w:rsidRDefault="00764A1C" w:rsidP="007A4F3A">
            <w:pPr>
              <w:jc w:val="center"/>
              <w:rPr>
                <w:rFonts w:ascii="Arial" w:hAnsi="Arial" w:cs="Arial"/>
              </w:rPr>
            </w:pPr>
            <w:r w:rsidRPr="005149F5">
              <w:rPr>
                <w:rFonts w:ascii="Arial" w:hAnsi="Arial" w:cs="Arial"/>
              </w:rPr>
              <w:t>0,90 %</w:t>
            </w:r>
          </w:p>
        </w:tc>
        <w:tc>
          <w:tcPr>
            <w:tcW w:w="1843" w:type="dxa"/>
          </w:tcPr>
          <w:p w:rsidR="00764A1C" w:rsidRPr="005149F5" w:rsidRDefault="00764A1C" w:rsidP="007A4F3A">
            <w:pPr>
              <w:jc w:val="center"/>
              <w:rPr>
                <w:rFonts w:ascii="Arial" w:hAnsi="Arial" w:cs="Arial"/>
              </w:rPr>
            </w:pPr>
          </w:p>
          <w:p w:rsidR="00764A1C" w:rsidRPr="005149F5" w:rsidRDefault="00764A1C" w:rsidP="007A4F3A">
            <w:pPr>
              <w:jc w:val="center"/>
              <w:rPr>
                <w:rFonts w:ascii="Arial" w:hAnsi="Arial" w:cs="Arial"/>
              </w:rPr>
            </w:pPr>
            <w:r w:rsidRPr="005149F5">
              <w:rPr>
                <w:rFonts w:ascii="Arial" w:hAnsi="Arial" w:cs="Arial"/>
              </w:rPr>
              <w:t>4,48 %</w:t>
            </w:r>
          </w:p>
          <w:p w:rsidR="00764A1C" w:rsidRPr="005149F5" w:rsidRDefault="00764A1C" w:rsidP="007A4F3A">
            <w:pPr>
              <w:jc w:val="center"/>
              <w:rPr>
                <w:rFonts w:ascii="Arial" w:hAnsi="Arial" w:cs="Arial"/>
              </w:rPr>
            </w:pPr>
          </w:p>
          <w:p w:rsidR="00764A1C" w:rsidRPr="005149F5" w:rsidRDefault="00764A1C" w:rsidP="007A4F3A">
            <w:pPr>
              <w:jc w:val="center"/>
              <w:rPr>
                <w:rFonts w:ascii="Arial" w:hAnsi="Arial" w:cs="Arial"/>
              </w:rPr>
            </w:pPr>
          </w:p>
          <w:p w:rsidR="00764A1C" w:rsidRDefault="00764A1C" w:rsidP="007A4F3A">
            <w:pPr>
              <w:jc w:val="center"/>
              <w:rPr>
                <w:rFonts w:ascii="Arial" w:hAnsi="Arial" w:cs="Arial"/>
              </w:rPr>
            </w:pPr>
          </w:p>
          <w:p w:rsidR="005149F5" w:rsidRPr="005149F5" w:rsidRDefault="005149F5" w:rsidP="007A4F3A">
            <w:pPr>
              <w:jc w:val="center"/>
              <w:rPr>
                <w:rFonts w:ascii="Arial" w:hAnsi="Arial" w:cs="Arial"/>
              </w:rPr>
            </w:pPr>
          </w:p>
          <w:p w:rsidR="00764A1C" w:rsidRPr="005149F5" w:rsidRDefault="00764A1C" w:rsidP="007A4F3A">
            <w:pPr>
              <w:jc w:val="center"/>
              <w:rPr>
                <w:rFonts w:ascii="Arial" w:hAnsi="Arial" w:cs="Arial"/>
              </w:rPr>
            </w:pPr>
            <w:r w:rsidRPr="005149F5">
              <w:rPr>
                <w:rFonts w:ascii="Arial" w:hAnsi="Arial" w:cs="Arial"/>
              </w:rPr>
              <w:t>3,52 %</w:t>
            </w:r>
          </w:p>
          <w:p w:rsidR="00764A1C" w:rsidRPr="005149F5" w:rsidRDefault="00764A1C" w:rsidP="007A4F3A">
            <w:pPr>
              <w:jc w:val="center"/>
              <w:rPr>
                <w:rFonts w:ascii="Arial" w:hAnsi="Arial" w:cs="Arial"/>
              </w:rPr>
            </w:pPr>
          </w:p>
          <w:p w:rsidR="00764A1C" w:rsidRPr="005149F5" w:rsidRDefault="00764A1C" w:rsidP="007A4F3A">
            <w:pPr>
              <w:jc w:val="center"/>
              <w:rPr>
                <w:rFonts w:ascii="Arial" w:hAnsi="Arial" w:cs="Arial"/>
              </w:rPr>
            </w:pPr>
            <w:r w:rsidRPr="005149F5">
              <w:rPr>
                <w:rFonts w:ascii="Arial" w:hAnsi="Arial" w:cs="Arial"/>
              </w:rPr>
              <w:t>1,44 %</w:t>
            </w:r>
          </w:p>
        </w:tc>
        <w:tc>
          <w:tcPr>
            <w:tcW w:w="1843" w:type="dxa"/>
          </w:tcPr>
          <w:p w:rsidR="00764A1C" w:rsidRPr="005149F5" w:rsidRDefault="00764A1C" w:rsidP="007A4F3A">
            <w:pPr>
              <w:jc w:val="center"/>
              <w:rPr>
                <w:rFonts w:ascii="Arial" w:hAnsi="Arial" w:cs="Arial"/>
              </w:rPr>
            </w:pPr>
          </w:p>
          <w:p w:rsidR="00764A1C" w:rsidRPr="005149F5" w:rsidRDefault="00764A1C" w:rsidP="007A4F3A">
            <w:pPr>
              <w:jc w:val="center"/>
              <w:rPr>
                <w:rFonts w:ascii="Arial" w:hAnsi="Arial" w:cs="Arial"/>
              </w:rPr>
            </w:pPr>
            <w:r w:rsidRPr="005149F5">
              <w:rPr>
                <w:rFonts w:ascii="Arial" w:hAnsi="Arial" w:cs="Arial"/>
              </w:rPr>
              <w:t>2,80 %</w:t>
            </w:r>
          </w:p>
          <w:p w:rsidR="00764A1C" w:rsidRPr="005149F5" w:rsidRDefault="00764A1C" w:rsidP="007A4F3A">
            <w:pPr>
              <w:jc w:val="center"/>
              <w:rPr>
                <w:rFonts w:ascii="Arial" w:hAnsi="Arial" w:cs="Arial"/>
              </w:rPr>
            </w:pPr>
          </w:p>
          <w:p w:rsidR="00764A1C" w:rsidRPr="005149F5" w:rsidRDefault="00764A1C" w:rsidP="007A4F3A">
            <w:pPr>
              <w:jc w:val="center"/>
              <w:rPr>
                <w:rFonts w:ascii="Arial" w:hAnsi="Arial" w:cs="Arial"/>
              </w:rPr>
            </w:pPr>
          </w:p>
          <w:p w:rsidR="00764A1C" w:rsidRDefault="00764A1C" w:rsidP="007A4F3A">
            <w:pPr>
              <w:jc w:val="center"/>
              <w:rPr>
                <w:rFonts w:ascii="Arial" w:hAnsi="Arial" w:cs="Arial"/>
              </w:rPr>
            </w:pPr>
          </w:p>
          <w:p w:rsidR="005149F5" w:rsidRPr="005149F5" w:rsidRDefault="005149F5" w:rsidP="007A4F3A">
            <w:pPr>
              <w:jc w:val="center"/>
              <w:rPr>
                <w:rFonts w:ascii="Arial" w:hAnsi="Arial" w:cs="Arial"/>
              </w:rPr>
            </w:pPr>
          </w:p>
          <w:p w:rsidR="00764A1C" w:rsidRPr="005149F5" w:rsidRDefault="00764A1C" w:rsidP="007A4F3A">
            <w:pPr>
              <w:jc w:val="center"/>
              <w:rPr>
                <w:rFonts w:ascii="Arial" w:hAnsi="Arial" w:cs="Arial"/>
              </w:rPr>
            </w:pPr>
            <w:r w:rsidRPr="005149F5">
              <w:rPr>
                <w:rFonts w:ascii="Arial" w:hAnsi="Arial" w:cs="Arial"/>
              </w:rPr>
              <w:t>2,20 %</w:t>
            </w:r>
          </w:p>
          <w:p w:rsidR="00764A1C" w:rsidRPr="005149F5" w:rsidRDefault="00764A1C" w:rsidP="007A4F3A">
            <w:pPr>
              <w:jc w:val="center"/>
              <w:rPr>
                <w:rFonts w:ascii="Arial" w:hAnsi="Arial" w:cs="Arial"/>
              </w:rPr>
            </w:pPr>
          </w:p>
          <w:p w:rsidR="00764A1C" w:rsidRPr="005149F5" w:rsidRDefault="00764A1C" w:rsidP="007A4F3A">
            <w:pPr>
              <w:jc w:val="center"/>
              <w:rPr>
                <w:rFonts w:ascii="Arial" w:hAnsi="Arial" w:cs="Arial"/>
              </w:rPr>
            </w:pPr>
            <w:r w:rsidRPr="005149F5">
              <w:rPr>
                <w:rFonts w:ascii="Arial" w:hAnsi="Arial" w:cs="Arial"/>
              </w:rPr>
              <w:t>0,90 %</w:t>
            </w:r>
          </w:p>
        </w:tc>
      </w:tr>
      <w:tr w:rsidR="00764A1C" w:rsidRPr="005149F5" w:rsidTr="005149F5">
        <w:tc>
          <w:tcPr>
            <w:tcW w:w="3828" w:type="dxa"/>
          </w:tcPr>
          <w:p w:rsidR="00764A1C" w:rsidRPr="005149F5" w:rsidRDefault="00764A1C" w:rsidP="007A4F3A">
            <w:pPr>
              <w:rPr>
                <w:rFonts w:ascii="Arial" w:hAnsi="Arial" w:cs="Arial"/>
              </w:rPr>
            </w:pPr>
            <w:r w:rsidRPr="005149F5">
              <w:rPr>
                <w:rFonts w:ascii="Arial" w:hAnsi="Arial" w:cs="Arial"/>
              </w:rPr>
              <w:t>Primes d’assurances et sommes établies à l’égard d’un fonds d’assurance</w:t>
            </w:r>
          </w:p>
        </w:tc>
        <w:tc>
          <w:tcPr>
            <w:tcW w:w="1842" w:type="dxa"/>
          </w:tcPr>
          <w:p w:rsidR="00764A1C" w:rsidRPr="005149F5" w:rsidRDefault="00764A1C" w:rsidP="007A4F3A">
            <w:pPr>
              <w:jc w:val="center"/>
              <w:rPr>
                <w:rFonts w:ascii="Arial" w:hAnsi="Arial" w:cs="Arial"/>
              </w:rPr>
            </w:pPr>
            <w:r w:rsidRPr="005149F5">
              <w:rPr>
                <w:rFonts w:ascii="Arial" w:hAnsi="Arial" w:cs="Arial"/>
              </w:rPr>
              <w:t>0,30 %</w:t>
            </w:r>
          </w:p>
        </w:tc>
        <w:tc>
          <w:tcPr>
            <w:tcW w:w="1843" w:type="dxa"/>
          </w:tcPr>
          <w:p w:rsidR="00764A1C" w:rsidRPr="005149F5" w:rsidRDefault="00764A1C" w:rsidP="007A4F3A">
            <w:pPr>
              <w:jc w:val="center"/>
              <w:rPr>
                <w:rFonts w:ascii="Arial" w:hAnsi="Arial" w:cs="Arial"/>
              </w:rPr>
            </w:pPr>
            <w:r w:rsidRPr="005149F5">
              <w:rPr>
                <w:rFonts w:ascii="Arial" w:hAnsi="Arial" w:cs="Arial"/>
              </w:rPr>
              <w:t>0,48 %</w:t>
            </w:r>
          </w:p>
        </w:tc>
        <w:tc>
          <w:tcPr>
            <w:tcW w:w="1843" w:type="dxa"/>
          </w:tcPr>
          <w:p w:rsidR="00764A1C" w:rsidRPr="005149F5" w:rsidRDefault="00764A1C" w:rsidP="007A4F3A">
            <w:pPr>
              <w:jc w:val="center"/>
              <w:rPr>
                <w:rFonts w:ascii="Arial" w:hAnsi="Arial" w:cs="Arial"/>
              </w:rPr>
            </w:pPr>
            <w:r w:rsidRPr="005149F5">
              <w:rPr>
                <w:rFonts w:ascii="Arial" w:hAnsi="Arial" w:cs="Arial"/>
              </w:rPr>
              <w:t>0,30 %</w:t>
            </w:r>
          </w:p>
        </w:tc>
      </w:tr>
    </w:tbl>
    <w:p w:rsidR="00764A1C" w:rsidRPr="005149F5" w:rsidRDefault="00764A1C" w:rsidP="00764A1C">
      <w:pPr>
        <w:rPr>
          <w:rFonts w:ascii="Arial" w:hAnsi="Arial" w:cs="Arial"/>
        </w:rPr>
      </w:pPr>
    </w:p>
    <w:p w:rsidR="00764A1C" w:rsidRPr="005149F5" w:rsidRDefault="00764A1C" w:rsidP="005149F5">
      <w:pPr>
        <w:jc w:val="both"/>
        <w:rPr>
          <w:rFonts w:ascii="Arial" w:hAnsi="Arial" w:cs="Arial"/>
          <w:b/>
        </w:rPr>
      </w:pPr>
      <w:r w:rsidRPr="005149F5">
        <w:rPr>
          <w:rFonts w:ascii="Arial" w:hAnsi="Arial" w:cs="Arial"/>
        </w:rPr>
        <w:t>Finalement, il faudra ajuster les acomptes provisionnels selon les règles usuelles afin de tenir compte des modifications apportées au taux de la contribution temporaire.</w:t>
      </w:r>
      <w:r w:rsidR="005149F5">
        <w:rPr>
          <w:rFonts w:ascii="Arial" w:hAnsi="Arial" w:cs="Arial"/>
        </w:rPr>
        <w:br w:type="page"/>
      </w:r>
      <w:r w:rsidRPr="005149F5">
        <w:rPr>
          <w:rFonts w:ascii="Arial" w:hAnsi="Arial" w:cs="Arial"/>
          <w:b/>
        </w:rPr>
        <w:t>Augmentation de la taxe sur les primes d’assurance automobile</w:t>
      </w:r>
    </w:p>
    <w:p w:rsidR="00764A1C" w:rsidRPr="005149F5" w:rsidRDefault="00764A1C" w:rsidP="00764A1C">
      <w:pPr>
        <w:rPr>
          <w:rFonts w:ascii="Arial" w:hAnsi="Arial" w:cs="Arial"/>
        </w:rPr>
      </w:pPr>
    </w:p>
    <w:p w:rsidR="00764A1C" w:rsidRPr="005149F5" w:rsidRDefault="00764A1C" w:rsidP="00764A1C">
      <w:pPr>
        <w:jc w:val="both"/>
        <w:rPr>
          <w:rFonts w:ascii="Arial" w:hAnsi="Arial" w:cs="Arial"/>
        </w:rPr>
      </w:pPr>
      <w:r w:rsidRPr="005149F5">
        <w:rPr>
          <w:rFonts w:ascii="Arial" w:hAnsi="Arial" w:cs="Arial"/>
        </w:rPr>
        <w:t>Le taux de la taxe sur les primes d’assurance automobile applicable aux polices d’assurance automobile pour couvrir un dommage matériel était exceptionnellement réduit à 5 %.</w:t>
      </w:r>
    </w:p>
    <w:p w:rsidR="00764A1C" w:rsidRPr="005149F5" w:rsidRDefault="00764A1C" w:rsidP="00764A1C">
      <w:pPr>
        <w:jc w:val="both"/>
        <w:rPr>
          <w:rFonts w:ascii="Arial" w:hAnsi="Arial" w:cs="Arial"/>
        </w:rPr>
      </w:pPr>
    </w:p>
    <w:p w:rsidR="00764A1C" w:rsidRPr="005149F5" w:rsidRDefault="00764A1C" w:rsidP="00764A1C">
      <w:pPr>
        <w:jc w:val="both"/>
        <w:rPr>
          <w:rFonts w:ascii="Arial" w:hAnsi="Arial" w:cs="Arial"/>
        </w:rPr>
      </w:pPr>
      <w:r w:rsidRPr="005149F5">
        <w:rPr>
          <w:rFonts w:ascii="Arial" w:hAnsi="Arial" w:cs="Arial"/>
        </w:rPr>
        <w:t>Dans le but de redresser les finances publiques, le ministre a annoncé le 2 décembre dernier que la réduction du taux de la taxe sur les primes d’assurance automobile serait abolie à compter du 1</w:t>
      </w:r>
      <w:r w:rsidRPr="005149F5">
        <w:rPr>
          <w:rFonts w:ascii="Arial" w:hAnsi="Arial" w:cs="Arial"/>
          <w:vertAlign w:val="superscript"/>
        </w:rPr>
        <w:t>er</w:t>
      </w:r>
      <w:r w:rsidRPr="005149F5">
        <w:rPr>
          <w:rFonts w:ascii="Arial" w:hAnsi="Arial" w:cs="Arial"/>
        </w:rPr>
        <w:t xml:space="preserve"> janvier 2015. Le taux de 9 % s’appliquera à l’ensemble des primes d’assurance automobile qui seront payées après le 31 décembre 2014.</w:t>
      </w:r>
    </w:p>
    <w:p w:rsidR="00764A1C" w:rsidRPr="005149F5" w:rsidRDefault="00764A1C" w:rsidP="00764A1C">
      <w:pPr>
        <w:jc w:val="both"/>
        <w:rPr>
          <w:rFonts w:ascii="Arial" w:hAnsi="Arial" w:cs="Arial"/>
        </w:rPr>
      </w:pPr>
    </w:p>
    <w:p w:rsidR="00764A1C" w:rsidRPr="005149F5" w:rsidRDefault="00764A1C" w:rsidP="00764A1C">
      <w:pPr>
        <w:jc w:val="both"/>
        <w:rPr>
          <w:rFonts w:ascii="Arial" w:hAnsi="Arial" w:cs="Arial"/>
        </w:rPr>
      </w:pPr>
      <w:r w:rsidRPr="005149F5">
        <w:rPr>
          <w:rFonts w:ascii="Arial" w:hAnsi="Arial" w:cs="Arial"/>
        </w:rPr>
        <w:t>Pour la période transitoire, l’Agence du revenu du Québec (« ARQ ») permettra à toutes les personnes qui sont tenues de percevoir la taxe sur les primes d’assurance et qui ont une fréquence de déclaration mensuelle de remettre les montants de taxe perçue au cours du mois de janvier 2015 au plus tard le 31 mars 2015. Aussi, les personnes qui ont une période de déclaration trimestrielle se terminant le 31 janvier 2015 auront également jusqu’au 31 mars 2015 pour verser les montants de taxe devant être perçus sur les primes d’assurance automobile au cours de cette période de déclaration.</w:t>
      </w:r>
    </w:p>
    <w:p w:rsidR="00764A1C" w:rsidRPr="005149F5" w:rsidRDefault="00764A1C" w:rsidP="00764A1C">
      <w:pPr>
        <w:jc w:val="both"/>
        <w:rPr>
          <w:rFonts w:ascii="Arial" w:hAnsi="Arial" w:cs="Arial"/>
        </w:rPr>
      </w:pPr>
    </w:p>
    <w:p w:rsidR="00764A1C" w:rsidRPr="005149F5" w:rsidRDefault="00764A1C" w:rsidP="00764A1C">
      <w:pPr>
        <w:rPr>
          <w:rFonts w:ascii="Arial" w:hAnsi="Arial" w:cs="Arial"/>
          <w:b/>
        </w:rPr>
      </w:pPr>
      <w:r w:rsidRPr="005149F5">
        <w:rPr>
          <w:rFonts w:ascii="Arial" w:hAnsi="Arial" w:cs="Arial"/>
          <w:b/>
        </w:rPr>
        <w:t>Rappel : Les obligations de production d’une déclaration électronique</w:t>
      </w:r>
    </w:p>
    <w:p w:rsidR="00764A1C" w:rsidRPr="005149F5" w:rsidRDefault="00764A1C" w:rsidP="00764A1C">
      <w:pPr>
        <w:rPr>
          <w:rFonts w:ascii="Arial" w:hAnsi="Arial" w:cs="Arial"/>
        </w:rPr>
      </w:pPr>
    </w:p>
    <w:p w:rsidR="00764A1C" w:rsidRPr="005149F5" w:rsidRDefault="00764A1C" w:rsidP="00764A1C">
      <w:pPr>
        <w:jc w:val="both"/>
        <w:rPr>
          <w:rFonts w:ascii="Arial" w:hAnsi="Arial" w:cs="Arial"/>
        </w:rPr>
      </w:pPr>
      <w:r w:rsidRPr="005149F5">
        <w:rPr>
          <w:rFonts w:ascii="Arial" w:hAnsi="Arial" w:cs="Arial"/>
        </w:rPr>
        <w:t xml:space="preserve">Toutes les personnes inscrites aux fichiers de la TPS/TVH et de la TVQ qui ont des fournitures taxables annuelles de plus de 1,5 million de dollars (sauf pour les organismes de bienfaisance) doivent </w:t>
      </w:r>
      <w:r w:rsidRPr="005149F5">
        <w:rPr>
          <w:rFonts w:ascii="Arial" w:hAnsi="Arial" w:cs="Arial"/>
          <w:b/>
        </w:rPr>
        <w:t>OBLIGATOIREMENT</w:t>
      </w:r>
      <w:r w:rsidRPr="005149F5">
        <w:rPr>
          <w:rFonts w:ascii="Arial" w:hAnsi="Arial" w:cs="Arial"/>
        </w:rPr>
        <w:t xml:space="preserve"> transmettre leurs déclarations de taxes par voie électronique.</w:t>
      </w:r>
    </w:p>
    <w:p w:rsidR="00764A1C" w:rsidRPr="005149F5" w:rsidRDefault="00764A1C" w:rsidP="00764A1C">
      <w:pPr>
        <w:jc w:val="both"/>
        <w:rPr>
          <w:rFonts w:ascii="Arial" w:hAnsi="Arial" w:cs="Arial"/>
        </w:rPr>
      </w:pPr>
    </w:p>
    <w:p w:rsidR="00764A1C" w:rsidRPr="005149F5" w:rsidRDefault="00764A1C" w:rsidP="00764A1C">
      <w:pPr>
        <w:jc w:val="both"/>
        <w:rPr>
          <w:rFonts w:ascii="Arial" w:hAnsi="Arial" w:cs="Arial"/>
        </w:rPr>
      </w:pPr>
      <w:r w:rsidRPr="005149F5">
        <w:rPr>
          <w:rFonts w:ascii="Arial" w:hAnsi="Arial" w:cs="Arial"/>
          <w:u w:val="single"/>
        </w:rPr>
        <w:t>Moment de l’application :</w:t>
      </w:r>
      <w:r w:rsidRPr="005149F5">
        <w:rPr>
          <w:rFonts w:ascii="Arial" w:hAnsi="Arial" w:cs="Arial"/>
        </w:rPr>
        <w:t xml:space="preserve"> </w:t>
      </w:r>
    </w:p>
    <w:p w:rsidR="00764A1C" w:rsidRPr="005149F5" w:rsidRDefault="00764A1C" w:rsidP="00764A1C">
      <w:pPr>
        <w:jc w:val="both"/>
        <w:rPr>
          <w:rFonts w:ascii="Arial" w:hAnsi="Arial" w:cs="Arial"/>
        </w:rPr>
      </w:pPr>
    </w:p>
    <w:p w:rsidR="00764A1C" w:rsidRPr="005149F5" w:rsidRDefault="00764A1C" w:rsidP="00764A1C">
      <w:pPr>
        <w:jc w:val="both"/>
        <w:rPr>
          <w:rFonts w:ascii="Arial" w:hAnsi="Arial" w:cs="Arial"/>
        </w:rPr>
      </w:pPr>
      <w:r w:rsidRPr="005149F5">
        <w:rPr>
          <w:rFonts w:ascii="Arial" w:hAnsi="Arial" w:cs="Arial"/>
        </w:rPr>
        <w:t xml:space="preserve">Le calcul des fournitures taxables représente le total des fournitures taxables effectuées par l’entreprise au cours de l’exercice financier ainsi que les ventes taxables des sociétés qui lui sont associées. Le calcul doit donc être fait en date de fin d’année financière. Conséquemment, lorsque les ventes taxables annuelles atteignent 1,5 million de dollars, les obligations de production électronique s’appliquent et la personne doit s’y conformer sinon elle sera passible de pénalité. À cet égard, l’ARQ transmettra une lettre avertissant la société de l’obligation de produire par voie électronique. (FPZ-2034.3 : </w:t>
      </w:r>
      <w:r w:rsidRPr="005149F5">
        <w:rPr>
          <w:rFonts w:ascii="Arial" w:hAnsi="Arial" w:cs="Arial"/>
          <w:i/>
        </w:rPr>
        <w:t>Renseignement sur la production électronique de la déclaration de la TPS/TVH et de la TVQ</w:t>
      </w:r>
      <w:r w:rsidRPr="005149F5">
        <w:rPr>
          <w:rFonts w:ascii="Arial" w:hAnsi="Arial" w:cs="Arial"/>
        </w:rPr>
        <w:t>)</w:t>
      </w:r>
    </w:p>
    <w:p w:rsidR="00764A1C" w:rsidRPr="005149F5" w:rsidRDefault="00764A1C" w:rsidP="00764A1C">
      <w:pPr>
        <w:jc w:val="both"/>
        <w:rPr>
          <w:rFonts w:ascii="Arial" w:hAnsi="Arial" w:cs="Arial"/>
        </w:rPr>
      </w:pPr>
    </w:p>
    <w:p w:rsidR="00764A1C" w:rsidRPr="005149F5" w:rsidRDefault="00764A1C" w:rsidP="00764A1C">
      <w:pPr>
        <w:jc w:val="both"/>
        <w:rPr>
          <w:rFonts w:ascii="Arial" w:hAnsi="Arial" w:cs="Arial"/>
        </w:rPr>
      </w:pPr>
      <w:r w:rsidRPr="005149F5">
        <w:rPr>
          <w:rFonts w:ascii="Arial" w:hAnsi="Arial" w:cs="Arial"/>
        </w:rPr>
        <w:t xml:space="preserve">On peut s’inscrire à </w:t>
      </w:r>
      <w:r w:rsidRPr="005149F5">
        <w:rPr>
          <w:rFonts w:ascii="Arial" w:hAnsi="Arial" w:cs="Arial"/>
          <w:i/>
        </w:rPr>
        <w:t>Clic revenu</w:t>
      </w:r>
      <w:r w:rsidRPr="005149F5">
        <w:rPr>
          <w:rFonts w:ascii="Arial" w:hAnsi="Arial" w:cs="Arial"/>
        </w:rPr>
        <w:t xml:space="preserve"> ou au </w:t>
      </w:r>
      <w:r w:rsidRPr="005149F5">
        <w:rPr>
          <w:rFonts w:ascii="Arial" w:hAnsi="Arial" w:cs="Arial"/>
          <w:i/>
        </w:rPr>
        <w:t>service express</w:t>
      </w:r>
      <w:r w:rsidRPr="005149F5">
        <w:rPr>
          <w:rFonts w:ascii="Arial" w:hAnsi="Arial" w:cs="Arial"/>
        </w:rPr>
        <w:t xml:space="preserve"> sur le site internet de l’ARQ afin de produire par voie électronique. Si le service est offert par votre compte bancaire en ligne, cette méthode peut également être utilisée. </w:t>
      </w:r>
    </w:p>
    <w:p w:rsidR="00764A1C" w:rsidRPr="005149F5" w:rsidRDefault="00764A1C" w:rsidP="00764A1C">
      <w:pPr>
        <w:jc w:val="both"/>
        <w:rPr>
          <w:rFonts w:ascii="Arial" w:hAnsi="Arial" w:cs="Arial"/>
        </w:rPr>
      </w:pPr>
      <w:r w:rsidRPr="005149F5">
        <w:rPr>
          <w:rFonts w:ascii="Arial" w:hAnsi="Arial" w:cs="Arial"/>
          <w:u w:val="single"/>
        </w:rPr>
        <w:t>Pénalité dans le cas de défaut de produire électroniquement :</w:t>
      </w:r>
      <w:r w:rsidRPr="005149F5">
        <w:rPr>
          <w:rFonts w:ascii="Arial" w:hAnsi="Arial" w:cs="Arial"/>
        </w:rPr>
        <w:t xml:space="preserve"> </w:t>
      </w:r>
    </w:p>
    <w:p w:rsidR="00764A1C" w:rsidRPr="005149F5" w:rsidRDefault="00764A1C" w:rsidP="00764A1C">
      <w:pPr>
        <w:jc w:val="both"/>
        <w:rPr>
          <w:rFonts w:ascii="Arial" w:hAnsi="Arial" w:cs="Arial"/>
        </w:rPr>
      </w:pPr>
    </w:p>
    <w:p w:rsidR="00764A1C" w:rsidRPr="005149F5" w:rsidRDefault="00764A1C" w:rsidP="00764A1C">
      <w:pPr>
        <w:jc w:val="both"/>
        <w:rPr>
          <w:rFonts w:ascii="Arial" w:hAnsi="Arial" w:cs="Arial"/>
          <w:color w:val="000000"/>
        </w:rPr>
      </w:pPr>
      <w:r w:rsidRPr="005149F5">
        <w:rPr>
          <w:rFonts w:ascii="Arial" w:hAnsi="Arial" w:cs="Arial"/>
        </w:rPr>
        <w:t>Selon l’article 280.11 de la Loi sur la taxe d’accise (« LTA »), « </w:t>
      </w:r>
      <w:r w:rsidRPr="005149F5">
        <w:rPr>
          <w:rFonts w:ascii="Arial" w:hAnsi="Arial" w:cs="Arial"/>
          <w:color w:val="000000"/>
        </w:rPr>
        <w:t xml:space="preserve">Quiconque ne produit pas de déclaration aux termes de la section V pour une période de déclaration comme l’exige </w:t>
      </w:r>
      <w:r w:rsidRPr="005149F5">
        <w:rPr>
          <w:rFonts w:ascii="Arial" w:hAnsi="Arial" w:cs="Arial"/>
        </w:rPr>
        <w:t>le </w:t>
      </w:r>
      <w:hyperlink r:id="rId8" w:anchor="art278.1par2.1_smooth" w:history="1">
        <w:r w:rsidRPr="005149F5">
          <w:rPr>
            <w:rStyle w:val="Lienhypertexte"/>
            <w:rFonts w:ascii="Arial" w:hAnsi="Arial" w:cs="Arial"/>
          </w:rPr>
          <w:t>paragraphe 278.1 (2.1)</w:t>
        </w:r>
      </w:hyperlink>
      <w:r w:rsidRPr="005149F5">
        <w:rPr>
          <w:rFonts w:ascii="Arial" w:hAnsi="Arial" w:cs="Arial"/>
          <w:color w:val="000000"/>
        </w:rPr>
        <w:t> de la LTA est passible, en plus de toute autre pénalité prévue par la présente partie, d’une pénalité égale au montant déterminé selon les modalités réglementaires. »</w:t>
      </w:r>
    </w:p>
    <w:p w:rsidR="00764A1C" w:rsidRPr="005149F5" w:rsidRDefault="00764A1C" w:rsidP="00764A1C">
      <w:pPr>
        <w:jc w:val="both"/>
        <w:rPr>
          <w:rFonts w:ascii="Arial" w:hAnsi="Arial" w:cs="Arial"/>
          <w:color w:val="000000"/>
        </w:rPr>
      </w:pPr>
    </w:p>
    <w:p w:rsidR="00764A1C" w:rsidRDefault="00764A1C" w:rsidP="00764A1C">
      <w:pPr>
        <w:jc w:val="both"/>
        <w:rPr>
          <w:rFonts w:ascii="Arial" w:hAnsi="Arial" w:cs="Arial"/>
          <w:color w:val="000000"/>
        </w:rPr>
      </w:pPr>
      <w:r w:rsidRPr="005149F5">
        <w:rPr>
          <w:rFonts w:ascii="Arial" w:hAnsi="Arial" w:cs="Arial"/>
          <w:color w:val="000000"/>
        </w:rPr>
        <w:t>La pénalité pour le premier défaut de production correspond à un montant de 100 $ et la pénalité pour les récidives est de 250 $. Il est important de noter que ces pénalités imposées en vertu de cet article ne sont pas déductibles aux fins de l’impôt sur le revenu.</w:t>
      </w:r>
    </w:p>
    <w:p w:rsidR="005149F5" w:rsidRDefault="005149F5" w:rsidP="00764A1C">
      <w:pPr>
        <w:jc w:val="both"/>
        <w:rPr>
          <w:rFonts w:ascii="Arial" w:hAnsi="Arial" w:cs="Arial"/>
          <w:color w:val="000000"/>
        </w:rPr>
      </w:pPr>
    </w:p>
    <w:p w:rsidR="005149F5" w:rsidRDefault="005149F5" w:rsidP="00764A1C">
      <w:pPr>
        <w:jc w:val="both"/>
        <w:rPr>
          <w:rFonts w:ascii="Arial" w:hAnsi="Arial" w:cs="Arial"/>
          <w:color w:val="000000"/>
        </w:rPr>
      </w:pPr>
    </w:p>
    <w:p w:rsidR="005149F5" w:rsidRDefault="005149F5" w:rsidP="00764A1C">
      <w:pPr>
        <w:jc w:val="both"/>
        <w:rPr>
          <w:rFonts w:ascii="Arial" w:hAnsi="Arial" w:cs="Arial"/>
          <w:color w:val="000000"/>
        </w:rPr>
      </w:pPr>
    </w:p>
    <w:p w:rsidR="005149F5" w:rsidRDefault="005149F5" w:rsidP="00764A1C">
      <w:pPr>
        <w:jc w:val="both"/>
        <w:rPr>
          <w:rFonts w:ascii="Arial" w:hAnsi="Arial" w:cs="Arial"/>
          <w:color w:val="000000"/>
        </w:rPr>
      </w:pPr>
    </w:p>
    <w:p w:rsidR="005149F5" w:rsidRPr="009D2C69" w:rsidRDefault="005149F5" w:rsidP="005149F5">
      <w:pPr>
        <w:rPr>
          <w:rFonts w:ascii="Arial" w:hAnsi="Arial" w:cs="Arial"/>
          <w:i/>
          <w:sz w:val="20"/>
          <w:szCs w:val="20"/>
        </w:rPr>
      </w:pPr>
      <w:r w:rsidRPr="009D2C69">
        <w:rPr>
          <w:rFonts w:ascii="Arial" w:hAnsi="Arial" w:cs="Arial"/>
          <w:i/>
          <w:sz w:val="20"/>
          <w:szCs w:val="20"/>
          <w:u w:val="single"/>
        </w:rPr>
        <w:t>Rédaction</w:t>
      </w:r>
      <w:r>
        <w:rPr>
          <w:rFonts w:ascii="Arial" w:hAnsi="Arial" w:cs="Arial"/>
          <w:i/>
          <w:sz w:val="20"/>
          <w:szCs w:val="20"/>
          <w:u w:val="single"/>
        </w:rPr>
        <w:t> :</w:t>
      </w:r>
    </w:p>
    <w:p w:rsidR="005149F5" w:rsidRDefault="005149F5" w:rsidP="005149F5">
      <w:pPr>
        <w:rPr>
          <w:rFonts w:ascii="Arial" w:hAnsi="Arial" w:cs="Arial"/>
          <w:i/>
          <w:sz w:val="20"/>
          <w:szCs w:val="20"/>
        </w:rPr>
      </w:pPr>
    </w:p>
    <w:p w:rsidR="005149F5" w:rsidRDefault="005149F5" w:rsidP="005149F5">
      <w:pPr>
        <w:rPr>
          <w:rFonts w:ascii="Arial" w:hAnsi="Arial" w:cs="Arial"/>
          <w:i/>
          <w:sz w:val="20"/>
          <w:szCs w:val="20"/>
        </w:rPr>
      </w:pPr>
      <w:r>
        <w:rPr>
          <w:rFonts w:ascii="Arial" w:hAnsi="Arial" w:cs="Arial"/>
          <w:i/>
          <w:sz w:val="20"/>
          <w:szCs w:val="20"/>
        </w:rPr>
        <w:t>Section </w:t>
      </w:r>
      <w:r w:rsidRPr="009D2C69">
        <w:rPr>
          <w:rFonts w:ascii="Arial" w:hAnsi="Arial" w:cs="Arial"/>
          <w:i/>
          <w:sz w:val="20"/>
          <w:szCs w:val="20"/>
        </w:rPr>
        <w:t>1</w:t>
      </w:r>
      <w:r>
        <w:rPr>
          <w:rFonts w:ascii="Arial" w:hAnsi="Arial" w:cs="Arial"/>
          <w:i/>
          <w:sz w:val="20"/>
          <w:szCs w:val="20"/>
        </w:rPr>
        <w:t> :</w:t>
      </w:r>
    </w:p>
    <w:p w:rsidR="005149F5" w:rsidRPr="005149F5" w:rsidRDefault="005149F5" w:rsidP="005149F5">
      <w:pPr>
        <w:rPr>
          <w:rFonts w:ascii="Arial" w:hAnsi="Arial" w:cs="Arial"/>
          <w:i/>
          <w:sz w:val="20"/>
          <w:szCs w:val="20"/>
          <w:lang w:val="en-CA"/>
        </w:rPr>
      </w:pPr>
      <w:r w:rsidRPr="005149F5">
        <w:rPr>
          <w:rFonts w:ascii="Arial" w:hAnsi="Arial" w:cs="Arial"/>
          <w:i/>
          <w:sz w:val="20"/>
          <w:szCs w:val="20"/>
          <w:lang w:val="en-CA"/>
        </w:rPr>
        <w:t>M. </w:t>
      </w:r>
      <w:r w:rsidRPr="005149F5">
        <w:rPr>
          <w:rFonts w:ascii="Arial" w:hAnsi="Arial" w:cs="Arial"/>
          <w:i/>
          <w:sz w:val="20"/>
          <w:szCs w:val="20"/>
          <w:lang w:val="en-CA"/>
        </w:rPr>
        <w:t xml:space="preserve">Jonathan Gince, M.Fisc. </w:t>
      </w:r>
      <w:r>
        <w:rPr>
          <w:rFonts w:ascii="Arial" w:hAnsi="Arial" w:cs="Arial"/>
          <w:i/>
          <w:sz w:val="20"/>
          <w:szCs w:val="20"/>
          <w:lang w:val="en-CA"/>
        </w:rPr>
        <w:t>– Gagné Bernard inc.</w:t>
      </w:r>
    </w:p>
    <w:p w:rsidR="005149F5" w:rsidRPr="005149F5" w:rsidRDefault="005149F5" w:rsidP="005149F5">
      <w:pPr>
        <w:rPr>
          <w:rFonts w:ascii="Arial" w:hAnsi="Arial" w:cs="Arial"/>
          <w:i/>
          <w:sz w:val="20"/>
          <w:szCs w:val="20"/>
          <w:lang w:val="en-CA"/>
        </w:rPr>
      </w:pPr>
    </w:p>
    <w:p w:rsidR="005149F5" w:rsidRPr="009D2C69" w:rsidRDefault="005149F5" w:rsidP="005149F5">
      <w:pPr>
        <w:rPr>
          <w:rFonts w:ascii="Arial" w:hAnsi="Arial" w:cs="Arial"/>
          <w:i/>
          <w:sz w:val="20"/>
          <w:szCs w:val="20"/>
        </w:rPr>
      </w:pPr>
      <w:r>
        <w:rPr>
          <w:rFonts w:ascii="Arial" w:hAnsi="Arial" w:cs="Arial"/>
          <w:i/>
          <w:sz w:val="20"/>
          <w:szCs w:val="20"/>
        </w:rPr>
        <w:t>Section </w:t>
      </w:r>
      <w:r w:rsidRPr="009D2C69">
        <w:rPr>
          <w:rFonts w:ascii="Arial" w:hAnsi="Arial" w:cs="Arial"/>
          <w:i/>
          <w:sz w:val="20"/>
          <w:szCs w:val="20"/>
        </w:rPr>
        <w:t>2</w:t>
      </w:r>
      <w:r>
        <w:rPr>
          <w:rFonts w:ascii="Arial" w:hAnsi="Arial" w:cs="Arial"/>
          <w:i/>
          <w:sz w:val="20"/>
          <w:szCs w:val="20"/>
        </w:rPr>
        <w:t> :</w:t>
      </w:r>
    </w:p>
    <w:p w:rsidR="005149F5" w:rsidRPr="00120281" w:rsidRDefault="005149F5" w:rsidP="005149F5">
      <w:pPr>
        <w:rPr>
          <w:rFonts w:ascii="Arial" w:hAnsi="Arial" w:cs="Arial"/>
        </w:rPr>
      </w:pPr>
      <w:r>
        <w:rPr>
          <w:rFonts w:ascii="Arial" w:hAnsi="Arial" w:cs="Arial"/>
          <w:i/>
          <w:sz w:val="20"/>
          <w:szCs w:val="20"/>
        </w:rPr>
        <w:t>Mme Sylvie Therrien, spécialiste en taxes à la consommation, Amyot Gélinas S.E.N.C.R.L.</w:t>
      </w:r>
    </w:p>
    <w:p w:rsidR="0050726A" w:rsidRPr="0050726A" w:rsidRDefault="005149F5" w:rsidP="0050726A">
      <w:pPr>
        <w:pStyle w:val="Titre1"/>
        <w:rPr>
          <w:rFonts w:ascii="Arial" w:hAnsi="Arial" w:cs="Arial"/>
          <w:smallCaps/>
          <w:sz w:val="28"/>
          <w:szCs w:val="28"/>
        </w:rPr>
      </w:pPr>
      <w:r>
        <w:rPr>
          <w:rFonts w:ascii="Arial" w:hAnsi="Arial" w:cs="Arial"/>
          <w:smallCaps/>
          <w:sz w:val="28"/>
          <w:szCs w:val="28"/>
        </w:rPr>
        <w:br w:type="page"/>
      </w:r>
      <w:r w:rsidR="0050726A" w:rsidRPr="0050726A">
        <w:rPr>
          <w:rFonts w:ascii="Arial" w:hAnsi="Arial" w:cs="Arial"/>
          <w:smallCaps/>
          <w:sz w:val="28"/>
          <w:szCs w:val="28"/>
        </w:rPr>
        <w:t>ANNEXE</w:t>
      </w:r>
      <w:r w:rsidR="00764A1C">
        <w:rPr>
          <w:rFonts w:ascii="Arial" w:hAnsi="Arial" w:cs="Arial"/>
          <w:smallCaps/>
          <w:sz w:val="28"/>
          <w:szCs w:val="28"/>
        </w:rPr>
        <w:t> </w:t>
      </w:r>
      <w:r w:rsidR="0050726A" w:rsidRPr="0050726A">
        <w:rPr>
          <w:rFonts w:ascii="Arial" w:hAnsi="Arial" w:cs="Arial"/>
          <w:smallCaps/>
          <w:sz w:val="28"/>
          <w:szCs w:val="28"/>
        </w:rPr>
        <w:t>1</w:t>
      </w:r>
    </w:p>
    <w:p w:rsidR="0050726A" w:rsidRDefault="0050726A" w:rsidP="0050726A">
      <w:pPr>
        <w:overflowPunct/>
        <w:textAlignment w:val="auto"/>
        <w:rPr>
          <w:rFonts w:ascii="Arial" w:hAnsi="Arial" w:cs="Arial"/>
          <w:color w:val="000000"/>
          <w:sz w:val="18"/>
          <w:szCs w:val="18"/>
          <w:lang w:val="fr-CA"/>
        </w:rPr>
      </w:pPr>
    </w:p>
    <w:p w:rsidR="0050726A" w:rsidRDefault="0050726A" w:rsidP="0050726A">
      <w:pPr>
        <w:overflowPunct/>
        <w:textAlignment w:val="auto"/>
        <w:rPr>
          <w:rFonts w:ascii="Arial" w:hAnsi="Arial" w:cs="Arial"/>
          <w:color w:val="000000"/>
          <w:sz w:val="18"/>
          <w:szCs w:val="18"/>
          <w:lang w:val="fr-CA"/>
        </w:rPr>
      </w:pPr>
    </w:p>
    <w:p w:rsidR="0050726A" w:rsidRDefault="0050726A" w:rsidP="0050726A">
      <w:pPr>
        <w:overflowPunct/>
        <w:textAlignment w:val="auto"/>
        <w:rPr>
          <w:rFonts w:ascii="Arial" w:hAnsi="Arial" w:cs="Arial"/>
          <w:color w:val="000000"/>
          <w:sz w:val="18"/>
          <w:szCs w:val="18"/>
          <w:lang w:val="fr-CA"/>
        </w:rPr>
      </w:pPr>
    </w:p>
    <w:p w:rsidR="0050726A" w:rsidRPr="0050726A" w:rsidRDefault="0050726A" w:rsidP="0050726A">
      <w:pPr>
        <w:overflowPunct/>
        <w:jc w:val="both"/>
        <w:textAlignment w:val="auto"/>
        <w:rPr>
          <w:rFonts w:ascii="Arial" w:hAnsi="Arial" w:cs="Arial"/>
          <w:color w:val="000000"/>
          <w:lang w:val="fr-CA"/>
        </w:rPr>
      </w:pPr>
      <w:r w:rsidRPr="0050726A">
        <w:rPr>
          <w:rFonts w:ascii="Arial" w:hAnsi="Arial" w:cs="Arial"/>
          <w:b/>
          <w:color w:val="000000"/>
          <w:lang w:val="fr-CA"/>
        </w:rPr>
        <w:t>La zone intermédiaire</w:t>
      </w:r>
      <w:r w:rsidRPr="0050726A">
        <w:rPr>
          <w:rFonts w:ascii="Arial" w:hAnsi="Arial" w:cs="Arial"/>
          <w:color w:val="000000"/>
          <w:lang w:val="fr-CA"/>
        </w:rPr>
        <w:t xml:space="preserve"> est constituée des territoires compris dans les régions administratives, municipalités régionales de comté (MRC), agglomérations ou municipalités suivantes</w:t>
      </w:r>
      <w:r w:rsidR="00764A1C">
        <w:rPr>
          <w:rFonts w:ascii="Arial" w:hAnsi="Arial" w:cs="Arial"/>
          <w:color w:val="000000"/>
          <w:lang w:val="fr-CA"/>
        </w:rPr>
        <w:t> </w:t>
      </w:r>
      <w:r w:rsidRPr="0050726A">
        <w:rPr>
          <w:rFonts w:ascii="Arial" w:hAnsi="Arial" w:cs="Arial"/>
          <w:color w:val="000000"/>
          <w:lang w:val="fr-CA"/>
        </w:rPr>
        <w:t xml:space="preserve">: Capitale-Nationale, à l’exception des municipalités incluses dans la région métropolitaine de recensement (RMR) de Québec et dans la MRC de Charlevoix-Est; Chaudière-Appalaches, à l’exception des municipalités incluses dans la RMR de Québec; Lanaudière, à l’exception des municipalités incluses dans la RMR de Montréal; Laurentides, à l’exception des municipalités incluses dans la RMR de Montréal; Montérégie, à l’exception des municipalités incluses dans la RMR de Montréal; Centre-du-Québec; partie ouest de l’Estrie, ce qui inclut la ville de Sherbrooke ainsi que les MRC de Memphrémagog, du Val-Saint-François, des Sources et de Coaticook; partie sud de la Mauricie, ce qui inclut les villes de Trois-Rivières et de Shawinigan ainsi que les MRC des Chenaux et de Maskinongé; MRC de Papineau (Outaouais). </w:t>
      </w:r>
    </w:p>
    <w:p w:rsidR="0050726A" w:rsidRDefault="0050726A" w:rsidP="0050726A">
      <w:pPr>
        <w:overflowPunct/>
        <w:jc w:val="both"/>
        <w:textAlignment w:val="auto"/>
        <w:rPr>
          <w:rFonts w:ascii="Arial" w:hAnsi="Arial" w:cs="Arial"/>
          <w:color w:val="000000"/>
          <w:lang w:val="fr-CA"/>
        </w:rPr>
      </w:pPr>
    </w:p>
    <w:p w:rsidR="0050726A" w:rsidRPr="0050726A" w:rsidRDefault="0050726A" w:rsidP="0050726A">
      <w:pPr>
        <w:overflowPunct/>
        <w:jc w:val="both"/>
        <w:textAlignment w:val="auto"/>
        <w:rPr>
          <w:rFonts w:ascii="Arial" w:hAnsi="Arial" w:cs="Arial"/>
          <w:color w:val="000000"/>
          <w:lang w:val="fr-CA"/>
        </w:rPr>
      </w:pPr>
      <w:r w:rsidRPr="0050726A">
        <w:rPr>
          <w:rFonts w:ascii="Arial" w:hAnsi="Arial" w:cs="Arial"/>
          <w:color w:val="000000"/>
          <w:lang w:val="fr-CA"/>
        </w:rPr>
        <w:t>La liste des municipalités composant les RMR du Québec se trouve dans</w:t>
      </w:r>
      <w:r w:rsidR="00764A1C">
        <w:rPr>
          <w:rFonts w:ascii="Arial" w:hAnsi="Arial" w:cs="Arial"/>
          <w:color w:val="000000"/>
          <w:lang w:val="fr-CA"/>
        </w:rPr>
        <w:t> </w:t>
      </w:r>
      <w:r w:rsidRPr="0050726A">
        <w:rPr>
          <w:rFonts w:ascii="Arial" w:hAnsi="Arial" w:cs="Arial"/>
          <w:color w:val="000000"/>
          <w:lang w:val="fr-CA"/>
        </w:rPr>
        <w:t>: STATISTIQUE CANADA, C</w:t>
      </w:r>
      <w:r w:rsidRPr="0050726A">
        <w:rPr>
          <w:rFonts w:ascii="Arial" w:hAnsi="Arial" w:cs="Arial"/>
          <w:i/>
          <w:iCs/>
          <w:color w:val="000000"/>
          <w:lang w:val="fr-CA"/>
        </w:rPr>
        <w:t xml:space="preserve">lassification géographique type </w:t>
      </w:r>
      <w:r w:rsidRPr="0050726A">
        <w:rPr>
          <w:rFonts w:ascii="Arial" w:hAnsi="Arial" w:cs="Arial"/>
          <w:color w:val="000000"/>
          <w:lang w:val="fr-CA"/>
        </w:rPr>
        <w:t>(CGT), volume</w:t>
      </w:r>
      <w:r w:rsidR="00764A1C">
        <w:rPr>
          <w:rFonts w:ascii="Arial" w:hAnsi="Arial" w:cs="Arial"/>
          <w:color w:val="000000"/>
          <w:lang w:val="fr-CA"/>
        </w:rPr>
        <w:t> 1, l</w:t>
      </w:r>
      <w:r w:rsidRPr="0050726A">
        <w:rPr>
          <w:rFonts w:ascii="Arial" w:hAnsi="Arial" w:cs="Arial"/>
          <w:color w:val="000000"/>
          <w:lang w:val="fr-CA"/>
        </w:rPr>
        <w:t>a classification, 2011, no</w:t>
      </w:r>
      <w:r w:rsidR="00764A1C">
        <w:rPr>
          <w:rFonts w:ascii="Arial" w:hAnsi="Arial" w:cs="Arial"/>
          <w:color w:val="000000"/>
          <w:lang w:val="fr-CA"/>
        </w:rPr>
        <w:t> </w:t>
      </w:r>
      <w:r w:rsidRPr="0050726A">
        <w:rPr>
          <w:rFonts w:ascii="Arial" w:hAnsi="Arial" w:cs="Arial"/>
          <w:color w:val="000000"/>
          <w:lang w:val="fr-CA"/>
        </w:rPr>
        <w:t>12-571-X au catalogue, p.</w:t>
      </w:r>
      <w:r w:rsidR="00764A1C">
        <w:rPr>
          <w:rFonts w:ascii="Arial" w:hAnsi="Arial" w:cs="Arial"/>
          <w:color w:val="000000"/>
          <w:lang w:val="fr-CA"/>
        </w:rPr>
        <w:t> </w:t>
      </w:r>
      <w:r w:rsidRPr="0050726A">
        <w:rPr>
          <w:rFonts w:ascii="Arial" w:hAnsi="Arial" w:cs="Arial"/>
          <w:color w:val="000000"/>
          <w:lang w:val="fr-CA"/>
        </w:rPr>
        <w:t xml:space="preserve">110-131. Ce volume est disponible sur le site Internet de Statistique Canada au www.statcan.gc.ca/pub/12-571-x/12-571-x2011001-fra.pdf. </w:t>
      </w:r>
    </w:p>
    <w:p w:rsidR="0050726A" w:rsidRDefault="0050726A" w:rsidP="0050726A">
      <w:pPr>
        <w:overflowPunct/>
        <w:jc w:val="both"/>
        <w:textAlignment w:val="auto"/>
        <w:rPr>
          <w:rFonts w:ascii="Arial" w:hAnsi="Arial" w:cs="Arial"/>
          <w:color w:val="000000"/>
          <w:lang w:val="fr-CA"/>
        </w:rPr>
      </w:pPr>
    </w:p>
    <w:p w:rsidR="0050726A" w:rsidRPr="0050726A" w:rsidRDefault="0050726A" w:rsidP="0050726A">
      <w:pPr>
        <w:overflowPunct/>
        <w:jc w:val="both"/>
        <w:textAlignment w:val="auto"/>
        <w:rPr>
          <w:rFonts w:ascii="Arial" w:hAnsi="Arial" w:cs="Arial"/>
          <w:color w:val="000000"/>
          <w:lang w:val="fr-CA"/>
        </w:rPr>
      </w:pPr>
      <w:r w:rsidRPr="0050726A">
        <w:rPr>
          <w:rFonts w:ascii="Arial" w:hAnsi="Arial" w:cs="Arial"/>
          <w:b/>
          <w:color w:val="000000"/>
          <w:lang w:val="fr-CA"/>
        </w:rPr>
        <w:t>La zone éloignée</w:t>
      </w:r>
      <w:r w:rsidRPr="0050726A">
        <w:rPr>
          <w:rFonts w:ascii="Arial" w:hAnsi="Arial" w:cs="Arial"/>
          <w:color w:val="000000"/>
          <w:lang w:val="fr-CA"/>
        </w:rPr>
        <w:t xml:space="preserve"> est constituée des territoires compris dans les régions administratives, MRC, agglomérations ou municipalités suivantes</w:t>
      </w:r>
      <w:r w:rsidR="00764A1C">
        <w:rPr>
          <w:rFonts w:ascii="Arial" w:hAnsi="Arial" w:cs="Arial"/>
          <w:color w:val="000000"/>
          <w:lang w:val="fr-CA"/>
        </w:rPr>
        <w:t> </w:t>
      </w:r>
      <w:r w:rsidRPr="0050726A">
        <w:rPr>
          <w:rFonts w:ascii="Arial" w:hAnsi="Arial" w:cs="Arial"/>
          <w:color w:val="000000"/>
          <w:lang w:val="fr-CA"/>
        </w:rPr>
        <w:t xml:space="preserve">: Bas-Saint-Laurent; Saguenay–Lac-Saint-Jean; Abitibi-Témiscamingue; Côte-Nord, à l’exception de la municipalité de L’Île-d’Anticosti et de la MRC du Golfe-du-Saint-Laurent; Nord-du-Québec, en excluant l’Administration régionale Kativik; Gaspésie, ce qui inclut les MRC d’Avignon, de Bonaventure, de la Côte-de-Gaspé, de La Haute-Gaspésie et du Rocher-Percé; partie est de l’Estrie, ce qui inclut les MRC du Granit et du Haut-Saint-François; MRC d’Antoine-Labelle (Laurentides); agglomération de La Tuque et MRC de Mékinac (Mauricie); MRC de Pontiac et de La Vallée-de-la-Gatineau (Outaouais); MRC de Charlevoix-Est (Capitale-Nationale). </w:t>
      </w:r>
    </w:p>
    <w:p w:rsidR="0050726A" w:rsidRDefault="0050726A" w:rsidP="0050726A">
      <w:pPr>
        <w:jc w:val="both"/>
        <w:rPr>
          <w:rFonts w:ascii="Arial" w:hAnsi="Arial" w:cs="Arial"/>
          <w:color w:val="000000"/>
          <w:lang w:val="fr-CA"/>
        </w:rPr>
      </w:pPr>
    </w:p>
    <w:p w:rsidR="00FE68F2" w:rsidRPr="0050726A" w:rsidRDefault="0050726A" w:rsidP="0050726A">
      <w:pPr>
        <w:jc w:val="both"/>
        <w:rPr>
          <w:rFonts w:ascii="Arial" w:hAnsi="Arial" w:cs="Arial"/>
        </w:rPr>
      </w:pPr>
      <w:r w:rsidRPr="0050726A">
        <w:rPr>
          <w:rFonts w:ascii="Arial" w:hAnsi="Arial" w:cs="Arial"/>
          <w:b/>
          <w:color w:val="000000"/>
          <w:lang w:val="fr-CA"/>
        </w:rPr>
        <w:t>La zone éloignée particulière</w:t>
      </w:r>
      <w:r w:rsidRPr="0050726A">
        <w:rPr>
          <w:rFonts w:ascii="Arial" w:hAnsi="Arial" w:cs="Arial"/>
          <w:color w:val="000000"/>
          <w:lang w:val="fr-CA"/>
        </w:rPr>
        <w:t xml:space="preserve"> est constituée des territoires compris dans les MRC, agglomérations, municipalités ou administration régionale suivantes</w:t>
      </w:r>
      <w:r w:rsidR="00764A1C">
        <w:rPr>
          <w:rFonts w:ascii="Arial" w:hAnsi="Arial" w:cs="Arial"/>
          <w:color w:val="000000"/>
          <w:lang w:val="fr-CA"/>
        </w:rPr>
        <w:t> </w:t>
      </w:r>
      <w:r w:rsidRPr="0050726A">
        <w:rPr>
          <w:rFonts w:ascii="Arial" w:hAnsi="Arial" w:cs="Arial"/>
          <w:color w:val="000000"/>
          <w:lang w:val="fr-CA"/>
        </w:rPr>
        <w:t xml:space="preserve">: municipalité de L’Île-d’Anticosti (Côte-Nord); agglomération des Îles-de-la-Madeleine; MRC du Golfe-du-Saint-Laurent (Côte-Nord); </w:t>
      </w:r>
      <w:r w:rsidR="00764A1C">
        <w:rPr>
          <w:rFonts w:ascii="Arial" w:hAnsi="Arial" w:cs="Arial"/>
          <w:color w:val="000000"/>
          <w:lang w:val="fr-CA"/>
        </w:rPr>
        <w:t>a</w:t>
      </w:r>
      <w:r w:rsidRPr="0050726A">
        <w:rPr>
          <w:rFonts w:ascii="Arial" w:hAnsi="Arial" w:cs="Arial"/>
          <w:color w:val="000000"/>
          <w:lang w:val="fr-CA"/>
        </w:rPr>
        <w:t xml:space="preserve">dministration régionale Kativik (Nord-du-Québec).  </w:t>
      </w:r>
    </w:p>
    <w:sectPr w:rsidR="00FE68F2" w:rsidRPr="0050726A" w:rsidSect="00C12317">
      <w:headerReference w:type="even" r:id="rId9"/>
      <w:headerReference w:type="default" r:id="rId10"/>
      <w:footerReference w:type="even" r:id="rId11"/>
      <w:footerReference w:type="default" r:id="rId12"/>
      <w:headerReference w:type="first" r:id="rId13"/>
      <w:footerReference w:type="first" r:id="rId14"/>
      <w:pgSz w:w="12240" w:h="15840"/>
      <w:pgMar w:top="1304" w:right="1531" w:bottom="1304" w:left="153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0C" w:rsidRDefault="009A3A0C">
      <w:r>
        <w:separator/>
      </w:r>
    </w:p>
  </w:endnote>
  <w:endnote w:type="continuationSeparator" w:id="0">
    <w:p w:rsidR="009A3A0C" w:rsidRDefault="009A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Calligraphy">
    <w:altName w:val="Papyrus"/>
    <w:charset w:val="00"/>
    <w:family w:val="script"/>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A1C" w:rsidRDefault="00764A1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E3" w:rsidRDefault="00A87AE3">
    <w:pPr>
      <w:pStyle w:val="Corpsdetexte29"/>
      <w:pBdr>
        <w:top w:val="single" w:sz="12" w:space="1" w:color="auto"/>
      </w:pBdr>
      <w:rPr>
        <w:sz w:val="18"/>
        <w:szCs w:val="18"/>
        <w:lang w:val="fr-FR"/>
      </w:rPr>
    </w:pPr>
  </w:p>
  <w:p w:rsidR="00A87AE3" w:rsidRDefault="00A87AE3">
    <w:pPr>
      <w:pStyle w:val="Corpsdetexte29"/>
      <w:rPr>
        <w:sz w:val="18"/>
        <w:szCs w:val="18"/>
      </w:rPr>
    </w:pPr>
    <w:r>
      <w:rPr>
        <w:sz w:val="18"/>
        <w:szCs w:val="18"/>
      </w:rPr>
      <w:t>Les informations contenues dans ce communiqué fiscal sont présentées et transmises à titre indicatif seulement et ne sauraient engager de quelque façon que ce soit la responsabilité civile, délictuelle ou contractuelle de Groupe Servicas Inc. ou des personnes qui les ont préparées.</w:t>
    </w:r>
  </w:p>
  <w:p w:rsidR="00A87AE3" w:rsidRDefault="00A87AE3">
    <w:pPr>
      <w:pStyle w:val="Pieddepage"/>
      <w:tabs>
        <w:tab w:val="clear" w:pos="4703"/>
        <w:tab w:val="clear" w:pos="9406"/>
        <w:tab w:val="left" w:pos="4500"/>
        <w:tab w:val="left" w:pos="8280"/>
      </w:tabs>
      <w:rPr>
        <w:rStyle w:val="Numrodepage"/>
        <w:rFonts w:ascii="Arial" w:hAnsi="Arial" w:cs="Arial"/>
        <w:b/>
        <w:bCs/>
      </w:rPr>
    </w:pPr>
    <w:r>
      <w:rPr>
        <w:rFonts w:ascii="Lucida Calligraphy" w:hAnsi="Lucida Calligraphy" w:cs="Lucida Calligraphy"/>
        <w:b/>
        <w:bCs/>
        <w:sz w:val="24"/>
        <w:szCs w:val="24"/>
        <w:lang w:val="fr-CA"/>
      </w:rPr>
      <w:t>Communiqué fiscal</w:t>
    </w:r>
    <w:r>
      <w:rPr>
        <w:rFonts w:ascii="Arial" w:hAnsi="Arial" w:cs="Arial"/>
        <w:b/>
        <w:bCs/>
      </w:rPr>
      <w:tab/>
      <w:t xml:space="preserve">— </w:t>
    </w:r>
    <w:r w:rsidR="003A053B">
      <w:rPr>
        <w:rStyle w:val="Numrodepage"/>
        <w:rFonts w:ascii="Arial" w:hAnsi="Arial" w:cs="Arial"/>
        <w:b/>
        <w:bCs/>
      </w:rPr>
      <w:fldChar w:fldCharType="begin"/>
    </w:r>
    <w:r>
      <w:rPr>
        <w:rStyle w:val="Numrodepage"/>
        <w:rFonts w:ascii="Arial" w:hAnsi="Arial" w:cs="Arial"/>
        <w:b/>
        <w:bCs/>
      </w:rPr>
      <w:instrText xml:space="preserve"> PAGE </w:instrText>
    </w:r>
    <w:r w:rsidR="003A053B">
      <w:rPr>
        <w:rStyle w:val="Numrodepage"/>
        <w:rFonts w:ascii="Arial" w:hAnsi="Arial" w:cs="Arial"/>
        <w:b/>
        <w:bCs/>
      </w:rPr>
      <w:fldChar w:fldCharType="separate"/>
    </w:r>
    <w:r w:rsidR="005149F5">
      <w:rPr>
        <w:rStyle w:val="Numrodepage"/>
        <w:rFonts w:ascii="Arial" w:hAnsi="Arial" w:cs="Arial"/>
        <w:b/>
        <w:bCs/>
        <w:noProof/>
      </w:rPr>
      <w:t>1</w:t>
    </w:r>
    <w:r w:rsidR="003A053B">
      <w:rPr>
        <w:rStyle w:val="Numrodepage"/>
        <w:rFonts w:ascii="Arial" w:hAnsi="Arial" w:cs="Arial"/>
        <w:b/>
        <w:bCs/>
      </w:rPr>
      <w:fldChar w:fldCharType="end"/>
    </w:r>
    <w:r>
      <w:rPr>
        <w:rStyle w:val="Numrodepage"/>
        <w:rFonts w:ascii="Arial" w:hAnsi="Arial" w:cs="Arial"/>
        <w:b/>
        <w:bCs/>
      </w:rPr>
      <w:t xml:space="preserve"> — </w:t>
    </w:r>
    <w:r>
      <w:rPr>
        <w:rStyle w:val="Numrodepage"/>
        <w:rFonts w:ascii="Arial" w:hAnsi="Arial" w:cs="Arial"/>
        <w:b/>
        <w:bCs/>
      </w:rPr>
      <w:tab/>
    </w:r>
    <w:r w:rsidR="006C4AAA">
      <w:rPr>
        <w:rFonts w:ascii="Arial" w:hAnsi="Arial" w:cs="Arial"/>
        <w:b/>
        <w:noProof/>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25pt;height:18.75pt;visibility:visible">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A1C" w:rsidRDefault="00764A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0C" w:rsidRDefault="009A3A0C">
      <w:r>
        <w:separator/>
      </w:r>
    </w:p>
  </w:footnote>
  <w:footnote w:type="continuationSeparator" w:id="0">
    <w:p w:rsidR="009A3A0C" w:rsidRDefault="009A3A0C">
      <w:r>
        <w:continuationSeparator/>
      </w:r>
    </w:p>
  </w:footnote>
  <w:footnote w:id="1">
    <w:p w:rsidR="0050726A" w:rsidRPr="0050726A" w:rsidRDefault="0050726A">
      <w:pPr>
        <w:pStyle w:val="Notedebasdepage"/>
        <w:rPr>
          <w:lang w:val="fr-CA"/>
        </w:rPr>
      </w:pPr>
      <w:r>
        <w:rPr>
          <w:rStyle w:val="Appelnotedebasdep"/>
        </w:rPr>
        <w:footnoteRef/>
      </w:r>
      <w:r>
        <w:t xml:space="preserve"> </w:t>
      </w:r>
      <w:r>
        <w:rPr>
          <w:lang w:val="fr-CA"/>
        </w:rPr>
        <w:t>Pour la définition des différentes zones, voir l’annexe</w:t>
      </w:r>
      <w:r w:rsidR="00764A1C">
        <w:rPr>
          <w:lang w:val="fr-CA"/>
        </w:rPr>
        <w:t> </w:t>
      </w:r>
      <w:r>
        <w:rPr>
          <w:lang w:val="fr-CA"/>
        </w:rPr>
        <w:t xml:space="preserve">1. </w:t>
      </w:r>
    </w:p>
  </w:footnote>
  <w:footnote w:id="2">
    <w:p w:rsidR="002E133F" w:rsidRPr="002E133F" w:rsidRDefault="002E133F">
      <w:pPr>
        <w:pStyle w:val="Notedebasdepage"/>
        <w:rPr>
          <w:lang w:val="fr-CA"/>
        </w:rPr>
      </w:pPr>
      <w:r>
        <w:rPr>
          <w:rStyle w:val="Appelnotedebasdep"/>
        </w:rPr>
        <w:footnoteRef/>
      </w:r>
      <w:r>
        <w:t xml:space="preserve"> </w:t>
      </w:r>
      <w:r>
        <w:rPr>
          <w:lang w:val="fr-CA"/>
        </w:rPr>
        <w:t>Voir le Budget provincial</w:t>
      </w:r>
      <w:r w:rsidR="00764A1C">
        <w:rPr>
          <w:lang w:val="fr-CA"/>
        </w:rPr>
        <w:t> </w:t>
      </w:r>
      <w:r>
        <w:rPr>
          <w:lang w:val="fr-CA"/>
        </w:rPr>
        <w:t>2014-2015 pour plus d’information.</w:t>
      </w:r>
    </w:p>
  </w:footnote>
  <w:footnote w:id="3">
    <w:p w:rsidR="00764A1C" w:rsidRDefault="00764A1C" w:rsidP="00764A1C">
      <w:pPr>
        <w:pStyle w:val="Notedebasdepage"/>
        <w:ind w:left="90" w:hanging="90"/>
        <w:jc w:val="both"/>
      </w:pPr>
      <w:r>
        <w:rPr>
          <w:rStyle w:val="Appelnotedebasdep"/>
        </w:rPr>
        <w:footnoteRef/>
      </w:r>
      <w:r>
        <w:t xml:space="preserve"> À l’exclusion d’une société d’assurance et d’un ordre professionnel qui a créé un fonds d’assurance en vertu de l’article 86.1 du Code des professions. De plus, une institution financière qui n’a pas fait le choix conjoint prévu à l’article 150 de la </w:t>
      </w:r>
      <w:r w:rsidRPr="00231277">
        <w:rPr>
          <w:i/>
        </w:rPr>
        <w:t>Loi sur la taxe d’accise</w:t>
      </w:r>
      <w:r>
        <w:t xml:space="preserve"> n’est plus assujettie à la contribution temporaire depuis le 1</w:t>
      </w:r>
      <w:r w:rsidRPr="00231277">
        <w:rPr>
          <w:vertAlign w:val="superscript"/>
        </w:rPr>
        <w:t>er</w:t>
      </w:r>
      <w:r>
        <w:t xml:space="preserve"> janvier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A1C" w:rsidRDefault="00764A1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E3" w:rsidRDefault="005149F5" w:rsidP="00E34919">
    <w:pPr>
      <w:pStyle w:val="En-tte"/>
      <w:tabs>
        <w:tab w:val="left" w:pos="6804"/>
      </w:tabs>
    </w:pPr>
    <w:r>
      <w:rPr>
        <w:noProof/>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3.25pt;height:34.5pt;visibility:visible">
          <v:imagedata r:id="rId1" o:title=""/>
        </v:shape>
      </w:pict>
    </w:r>
    <w:r w:rsidR="00A87AE3">
      <w:tab/>
    </w:r>
    <w:r w:rsidR="00A87AE3">
      <w:tab/>
    </w:r>
    <w:r w:rsidR="00552357">
      <w:tab/>
    </w:r>
    <w:r w:rsidR="0050726A">
      <w:t>Décembre</w:t>
    </w:r>
    <w:r w:rsidR="00E34919">
      <w:t xml:space="preserve"> </w:t>
    </w:r>
    <w:r w:rsidR="00A87AE3">
      <w:t>201</w:t>
    </w:r>
    <w:r w:rsidR="00552357">
      <w:t>4</w:t>
    </w:r>
  </w:p>
  <w:p w:rsidR="00A87AE3" w:rsidRDefault="00A87AE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A1C" w:rsidRDefault="00764A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6C"/>
      </v:shape>
    </w:pict>
  </w:numPicBullet>
  <w:numPicBullet w:numPicBulletId="1">
    <w:pict>
      <v:shape id="_x0000_i1027" type="#_x0000_t75" style="width:3in;height:3in" o:bullet="t"/>
    </w:pict>
  </w:numPicBullet>
  <w:abstractNum w:abstractNumId="0">
    <w:nsid w:val="01DA4952"/>
    <w:multiLevelType w:val="hybridMultilevel"/>
    <w:tmpl w:val="0F5EEEB6"/>
    <w:lvl w:ilvl="0" w:tplc="0C0C0001">
      <w:start w:val="1"/>
      <w:numFmt w:val="bullet"/>
      <w:lvlText w:val=""/>
      <w:lvlJc w:val="left"/>
      <w:pPr>
        <w:ind w:left="774" w:hanging="360"/>
      </w:pPr>
      <w:rPr>
        <w:rFonts w:ascii="Symbol" w:hAnsi="Symbol" w:hint="default"/>
      </w:rPr>
    </w:lvl>
    <w:lvl w:ilvl="1" w:tplc="0C0C0003">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1">
    <w:nsid w:val="06EB15EC"/>
    <w:multiLevelType w:val="multilevel"/>
    <w:tmpl w:val="1B168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4666A"/>
    <w:multiLevelType w:val="hybridMultilevel"/>
    <w:tmpl w:val="67ACB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F2F21B0"/>
    <w:multiLevelType w:val="multilevel"/>
    <w:tmpl w:val="C4B25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D1979"/>
    <w:multiLevelType w:val="multilevel"/>
    <w:tmpl w:val="C4B25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E2033"/>
    <w:multiLevelType w:val="hybridMultilevel"/>
    <w:tmpl w:val="EC66A6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22B35C4"/>
    <w:multiLevelType w:val="hybridMultilevel"/>
    <w:tmpl w:val="E180A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23231E8"/>
    <w:multiLevelType w:val="hybridMultilevel"/>
    <w:tmpl w:val="E6FA8D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47911F9"/>
    <w:multiLevelType w:val="hybridMultilevel"/>
    <w:tmpl w:val="6E5E9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9">
    <w:nsid w:val="1D132144"/>
    <w:multiLevelType w:val="hybridMultilevel"/>
    <w:tmpl w:val="552E19D4"/>
    <w:lvl w:ilvl="0" w:tplc="EEEC7066">
      <w:start w:val="1"/>
      <w:numFmt w:val="decimal"/>
      <w:lvlText w:val="%1."/>
      <w:lvlJc w:val="left"/>
      <w:pPr>
        <w:ind w:left="720" w:hanging="360"/>
      </w:pPr>
      <w:rPr>
        <w:rFonts w:ascii="Univers" w:hAnsi="Univers" w:cs="Univers" w:hint="default"/>
        <w:sz w:val="3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D8C28CE"/>
    <w:multiLevelType w:val="hybridMultilevel"/>
    <w:tmpl w:val="20165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F164DCC"/>
    <w:multiLevelType w:val="hybridMultilevel"/>
    <w:tmpl w:val="FBEAD2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24271F80"/>
    <w:multiLevelType w:val="hybridMultilevel"/>
    <w:tmpl w:val="3F842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26956552"/>
    <w:multiLevelType w:val="hybridMultilevel"/>
    <w:tmpl w:val="9410B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9266288"/>
    <w:multiLevelType w:val="hybridMultilevel"/>
    <w:tmpl w:val="CA187D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6786220"/>
    <w:multiLevelType w:val="hybridMultilevel"/>
    <w:tmpl w:val="6DA60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A836BFD"/>
    <w:multiLevelType w:val="multilevel"/>
    <w:tmpl w:val="4F1C74F2"/>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056AB1"/>
    <w:multiLevelType w:val="hybridMultilevel"/>
    <w:tmpl w:val="3636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36C4622"/>
    <w:multiLevelType w:val="hybridMultilevel"/>
    <w:tmpl w:val="5F6AC9F4"/>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9">
    <w:nsid w:val="4CD25781"/>
    <w:multiLevelType w:val="hybridMultilevel"/>
    <w:tmpl w:val="832E22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D521295"/>
    <w:multiLevelType w:val="hybridMultilevel"/>
    <w:tmpl w:val="6CDCC6EA"/>
    <w:lvl w:ilvl="0" w:tplc="B7C20AD2">
      <w:start w:val="1"/>
      <w:numFmt w:val="decimal"/>
      <w:lvlText w:val="%1."/>
      <w:lvlJc w:val="left"/>
      <w:pPr>
        <w:ind w:left="720" w:hanging="360"/>
      </w:pPr>
      <w:rPr>
        <w:rFonts w:ascii="Univers" w:hAnsi="Univers" w:cs="Univer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53E00180"/>
    <w:multiLevelType w:val="hybridMultilevel"/>
    <w:tmpl w:val="37FE69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7F50FCD"/>
    <w:multiLevelType w:val="multilevel"/>
    <w:tmpl w:val="DF788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1414ACC"/>
    <w:multiLevelType w:val="hybridMultilevel"/>
    <w:tmpl w:val="80664F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645C6031"/>
    <w:multiLevelType w:val="hybridMultilevel"/>
    <w:tmpl w:val="1DB8648E"/>
    <w:lvl w:ilvl="0" w:tplc="0C0C0009">
      <w:start w:val="1"/>
      <w:numFmt w:val="bullet"/>
      <w:lvlText w:val=""/>
      <w:lvlJc w:val="left"/>
      <w:pPr>
        <w:tabs>
          <w:tab w:val="num" w:pos="2268"/>
        </w:tabs>
        <w:ind w:left="2268" w:hanging="360"/>
      </w:pPr>
      <w:rPr>
        <w:rFonts w:ascii="Wingdings" w:hAnsi="Wingdings" w:hint="default"/>
        <w:color w:val="auto"/>
      </w:rPr>
    </w:lvl>
    <w:lvl w:ilvl="1" w:tplc="0C0C0003" w:tentative="1">
      <w:start w:val="1"/>
      <w:numFmt w:val="bullet"/>
      <w:lvlText w:val="o"/>
      <w:lvlJc w:val="left"/>
      <w:pPr>
        <w:tabs>
          <w:tab w:val="num" w:pos="2988"/>
        </w:tabs>
        <w:ind w:left="2988" w:hanging="360"/>
      </w:pPr>
      <w:rPr>
        <w:rFonts w:ascii="Courier New" w:hAnsi="Courier New" w:cs="Courier New" w:hint="default"/>
      </w:rPr>
    </w:lvl>
    <w:lvl w:ilvl="2" w:tplc="0C0C0005" w:tentative="1">
      <w:start w:val="1"/>
      <w:numFmt w:val="bullet"/>
      <w:lvlText w:val=""/>
      <w:lvlJc w:val="left"/>
      <w:pPr>
        <w:tabs>
          <w:tab w:val="num" w:pos="3708"/>
        </w:tabs>
        <w:ind w:left="3708" w:hanging="360"/>
      </w:pPr>
      <w:rPr>
        <w:rFonts w:ascii="Wingdings" w:hAnsi="Wingdings" w:hint="default"/>
      </w:rPr>
    </w:lvl>
    <w:lvl w:ilvl="3" w:tplc="0C0C0001" w:tentative="1">
      <w:start w:val="1"/>
      <w:numFmt w:val="bullet"/>
      <w:lvlText w:val=""/>
      <w:lvlJc w:val="left"/>
      <w:pPr>
        <w:tabs>
          <w:tab w:val="num" w:pos="4428"/>
        </w:tabs>
        <w:ind w:left="4428" w:hanging="360"/>
      </w:pPr>
      <w:rPr>
        <w:rFonts w:ascii="Symbol" w:hAnsi="Symbol" w:hint="default"/>
      </w:rPr>
    </w:lvl>
    <w:lvl w:ilvl="4" w:tplc="0C0C0003" w:tentative="1">
      <w:start w:val="1"/>
      <w:numFmt w:val="bullet"/>
      <w:lvlText w:val="o"/>
      <w:lvlJc w:val="left"/>
      <w:pPr>
        <w:tabs>
          <w:tab w:val="num" w:pos="5148"/>
        </w:tabs>
        <w:ind w:left="5148" w:hanging="360"/>
      </w:pPr>
      <w:rPr>
        <w:rFonts w:ascii="Courier New" w:hAnsi="Courier New" w:cs="Courier New" w:hint="default"/>
      </w:rPr>
    </w:lvl>
    <w:lvl w:ilvl="5" w:tplc="0C0C0005" w:tentative="1">
      <w:start w:val="1"/>
      <w:numFmt w:val="bullet"/>
      <w:lvlText w:val=""/>
      <w:lvlJc w:val="left"/>
      <w:pPr>
        <w:tabs>
          <w:tab w:val="num" w:pos="5868"/>
        </w:tabs>
        <w:ind w:left="5868" w:hanging="360"/>
      </w:pPr>
      <w:rPr>
        <w:rFonts w:ascii="Wingdings" w:hAnsi="Wingdings" w:hint="default"/>
      </w:rPr>
    </w:lvl>
    <w:lvl w:ilvl="6" w:tplc="0C0C0001" w:tentative="1">
      <w:start w:val="1"/>
      <w:numFmt w:val="bullet"/>
      <w:lvlText w:val=""/>
      <w:lvlJc w:val="left"/>
      <w:pPr>
        <w:tabs>
          <w:tab w:val="num" w:pos="6588"/>
        </w:tabs>
        <w:ind w:left="6588" w:hanging="360"/>
      </w:pPr>
      <w:rPr>
        <w:rFonts w:ascii="Symbol" w:hAnsi="Symbol" w:hint="default"/>
      </w:rPr>
    </w:lvl>
    <w:lvl w:ilvl="7" w:tplc="0C0C0003" w:tentative="1">
      <w:start w:val="1"/>
      <w:numFmt w:val="bullet"/>
      <w:lvlText w:val="o"/>
      <w:lvlJc w:val="left"/>
      <w:pPr>
        <w:tabs>
          <w:tab w:val="num" w:pos="7308"/>
        </w:tabs>
        <w:ind w:left="7308" w:hanging="360"/>
      </w:pPr>
      <w:rPr>
        <w:rFonts w:ascii="Courier New" w:hAnsi="Courier New" w:cs="Courier New" w:hint="default"/>
      </w:rPr>
    </w:lvl>
    <w:lvl w:ilvl="8" w:tplc="0C0C0005" w:tentative="1">
      <w:start w:val="1"/>
      <w:numFmt w:val="bullet"/>
      <w:lvlText w:val=""/>
      <w:lvlJc w:val="left"/>
      <w:pPr>
        <w:tabs>
          <w:tab w:val="num" w:pos="8028"/>
        </w:tabs>
        <w:ind w:left="8028" w:hanging="360"/>
      </w:pPr>
      <w:rPr>
        <w:rFonts w:ascii="Wingdings" w:hAnsi="Wingdings" w:hint="default"/>
      </w:rPr>
    </w:lvl>
  </w:abstractNum>
  <w:abstractNum w:abstractNumId="25">
    <w:nsid w:val="649A254C"/>
    <w:multiLevelType w:val="hybridMultilevel"/>
    <w:tmpl w:val="A4D4ED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66540379"/>
    <w:multiLevelType w:val="hybridMultilevel"/>
    <w:tmpl w:val="3D30E3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81C420D"/>
    <w:multiLevelType w:val="hybridMultilevel"/>
    <w:tmpl w:val="4662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AF32F27"/>
    <w:multiLevelType w:val="hybridMultilevel"/>
    <w:tmpl w:val="2D00A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CE97F93"/>
    <w:multiLevelType w:val="hybridMultilevel"/>
    <w:tmpl w:val="1764CC4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D397ADC"/>
    <w:multiLevelType w:val="hybridMultilevel"/>
    <w:tmpl w:val="4886AA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782271C4"/>
    <w:multiLevelType w:val="hybridMultilevel"/>
    <w:tmpl w:val="ABF66B80"/>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2">
    <w:nsid w:val="7E386F26"/>
    <w:multiLevelType w:val="multilevel"/>
    <w:tmpl w:val="AFC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2"/>
  </w:num>
  <w:num w:numId="3">
    <w:abstractNumId w:val="16"/>
  </w:num>
  <w:num w:numId="4">
    <w:abstractNumId w:val="24"/>
  </w:num>
  <w:num w:numId="5">
    <w:abstractNumId w:val="27"/>
  </w:num>
  <w:num w:numId="6">
    <w:abstractNumId w:val="17"/>
  </w:num>
  <w:num w:numId="7">
    <w:abstractNumId w:val="29"/>
  </w:num>
  <w:num w:numId="8">
    <w:abstractNumId w:val="21"/>
  </w:num>
  <w:num w:numId="9">
    <w:abstractNumId w:val="7"/>
  </w:num>
  <w:num w:numId="10">
    <w:abstractNumId w:val="15"/>
  </w:num>
  <w:num w:numId="11">
    <w:abstractNumId w:val="13"/>
  </w:num>
  <w:num w:numId="12">
    <w:abstractNumId w:val="18"/>
  </w:num>
  <w:num w:numId="13">
    <w:abstractNumId w:val="8"/>
  </w:num>
  <w:num w:numId="14">
    <w:abstractNumId w:val="31"/>
  </w:num>
  <w:num w:numId="15">
    <w:abstractNumId w:val="1"/>
  </w:num>
  <w:num w:numId="16">
    <w:abstractNumId w:val="2"/>
  </w:num>
  <w:num w:numId="17">
    <w:abstractNumId w:val="23"/>
  </w:num>
  <w:num w:numId="18">
    <w:abstractNumId w:val="4"/>
  </w:num>
  <w:num w:numId="19">
    <w:abstractNumId w:val="3"/>
  </w:num>
  <w:num w:numId="20">
    <w:abstractNumId w:val="12"/>
  </w:num>
  <w:num w:numId="21">
    <w:abstractNumId w:val="6"/>
  </w:num>
  <w:num w:numId="22">
    <w:abstractNumId w:val="25"/>
  </w:num>
  <w:num w:numId="23">
    <w:abstractNumId w:val="26"/>
  </w:num>
  <w:num w:numId="24">
    <w:abstractNumId w:val="11"/>
  </w:num>
  <w:num w:numId="25">
    <w:abstractNumId w:val="5"/>
  </w:num>
  <w:num w:numId="26">
    <w:abstractNumId w:val="0"/>
  </w:num>
  <w:num w:numId="27">
    <w:abstractNumId w:val="10"/>
  </w:num>
  <w:num w:numId="28">
    <w:abstractNumId w:val="14"/>
  </w:num>
  <w:num w:numId="29">
    <w:abstractNumId w:val="19"/>
  </w:num>
  <w:num w:numId="30">
    <w:abstractNumId w:val="9"/>
  </w:num>
  <w:num w:numId="31">
    <w:abstractNumId w:val="20"/>
  </w:num>
  <w:num w:numId="32">
    <w:abstractNumId w:val="30"/>
  </w:num>
  <w:num w:numId="33">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10"/>
  <w:drawingGridVerticalSpacing w:val="120"/>
  <w:displayHorizontalDrawingGridEvery w:val="2"/>
  <w:displayVerticalDrawingGridEvery w:val="0"/>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BA2"/>
    <w:rsid w:val="00001829"/>
    <w:rsid w:val="000033E9"/>
    <w:rsid w:val="0001015B"/>
    <w:rsid w:val="00012542"/>
    <w:rsid w:val="0001297B"/>
    <w:rsid w:val="00024213"/>
    <w:rsid w:val="00024993"/>
    <w:rsid w:val="0002507A"/>
    <w:rsid w:val="00027F83"/>
    <w:rsid w:val="00031450"/>
    <w:rsid w:val="00031838"/>
    <w:rsid w:val="00034B5F"/>
    <w:rsid w:val="00044C1D"/>
    <w:rsid w:val="000451E5"/>
    <w:rsid w:val="00047901"/>
    <w:rsid w:val="00053514"/>
    <w:rsid w:val="0005515C"/>
    <w:rsid w:val="00072D74"/>
    <w:rsid w:val="00074A6A"/>
    <w:rsid w:val="0007653D"/>
    <w:rsid w:val="00076607"/>
    <w:rsid w:val="00076D7F"/>
    <w:rsid w:val="00083ADA"/>
    <w:rsid w:val="00084D9F"/>
    <w:rsid w:val="000933FF"/>
    <w:rsid w:val="00093734"/>
    <w:rsid w:val="00097212"/>
    <w:rsid w:val="00097494"/>
    <w:rsid w:val="000A352A"/>
    <w:rsid w:val="000B01CF"/>
    <w:rsid w:val="000B127C"/>
    <w:rsid w:val="000B61AB"/>
    <w:rsid w:val="000C1E2F"/>
    <w:rsid w:val="000D01CA"/>
    <w:rsid w:val="000D123E"/>
    <w:rsid w:val="000D69AF"/>
    <w:rsid w:val="000D7F31"/>
    <w:rsid w:val="000E4385"/>
    <w:rsid w:val="000E5ABB"/>
    <w:rsid w:val="000F71DD"/>
    <w:rsid w:val="000F793C"/>
    <w:rsid w:val="0010165F"/>
    <w:rsid w:val="001025D2"/>
    <w:rsid w:val="00105C8D"/>
    <w:rsid w:val="00105E1C"/>
    <w:rsid w:val="00105EE8"/>
    <w:rsid w:val="00107B6E"/>
    <w:rsid w:val="00112784"/>
    <w:rsid w:val="0011336C"/>
    <w:rsid w:val="00116FDD"/>
    <w:rsid w:val="00117EEB"/>
    <w:rsid w:val="00120281"/>
    <w:rsid w:val="001246E7"/>
    <w:rsid w:val="001358E2"/>
    <w:rsid w:val="0014345E"/>
    <w:rsid w:val="001437E4"/>
    <w:rsid w:val="00155887"/>
    <w:rsid w:val="00160E18"/>
    <w:rsid w:val="0016168D"/>
    <w:rsid w:val="00164C3C"/>
    <w:rsid w:val="00164D2F"/>
    <w:rsid w:val="0017390C"/>
    <w:rsid w:val="00175C58"/>
    <w:rsid w:val="00184D3C"/>
    <w:rsid w:val="00190B1D"/>
    <w:rsid w:val="00194908"/>
    <w:rsid w:val="001966EF"/>
    <w:rsid w:val="001A4161"/>
    <w:rsid w:val="001A497F"/>
    <w:rsid w:val="001A6A5D"/>
    <w:rsid w:val="001A6FF9"/>
    <w:rsid w:val="001A7DC5"/>
    <w:rsid w:val="001B1440"/>
    <w:rsid w:val="001B5534"/>
    <w:rsid w:val="001C3AEB"/>
    <w:rsid w:val="001D490D"/>
    <w:rsid w:val="001D70FF"/>
    <w:rsid w:val="001E0BFE"/>
    <w:rsid w:val="001E637B"/>
    <w:rsid w:val="001E63ED"/>
    <w:rsid w:val="001E69FC"/>
    <w:rsid w:val="001F3A40"/>
    <w:rsid w:val="00201880"/>
    <w:rsid w:val="00203AE8"/>
    <w:rsid w:val="00214B83"/>
    <w:rsid w:val="00215AA8"/>
    <w:rsid w:val="00221A9A"/>
    <w:rsid w:val="0022304F"/>
    <w:rsid w:val="002252AA"/>
    <w:rsid w:val="00226631"/>
    <w:rsid w:val="00230B75"/>
    <w:rsid w:val="00242ABD"/>
    <w:rsid w:val="002440A8"/>
    <w:rsid w:val="00246AC2"/>
    <w:rsid w:val="00251312"/>
    <w:rsid w:val="00257E8F"/>
    <w:rsid w:val="002644E8"/>
    <w:rsid w:val="00266CF1"/>
    <w:rsid w:val="00270BB9"/>
    <w:rsid w:val="00270D05"/>
    <w:rsid w:val="00272C76"/>
    <w:rsid w:val="00277434"/>
    <w:rsid w:val="00283013"/>
    <w:rsid w:val="002834CE"/>
    <w:rsid w:val="0029136C"/>
    <w:rsid w:val="00293119"/>
    <w:rsid w:val="00296004"/>
    <w:rsid w:val="00297D9F"/>
    <w:rsid w:val="00297F43"/>
    <w:rsid w:val="002A0824"/>
    <w:rsid w:val="002A11E2"/>
    <w:rsid w:val="002A2A5D"/>
    <w:rsid w:val="002A6064"/>
    <w:rsid w:val="002A691D"/>
    <w:rsid w:val="002B316B"/>
    <w:rsid w:val="002C0E35"/>
    <w:rsid w:val="002C0EB4"/>
    <w:rsid w:val="002C19E1"/>
    <w:rsid w:val="002E133F"/>
    <w:rsid w:val="002E297F"/>
    <w:rsid w:val="002E52A5"/>
    <w:rsid w:val="002E5DA3"/>
    <w:rsid w:val="002F2ED6"/>
    <w:rsid w:val="003031FD"/>
    <w:rsid w:val="00303715"/>
    <w:rsid w:val="00321BA9"/>
    <w:rsid w:val="0032467E"/>
    <w:rsid w:val="003332B4"/>
    <w:rsid w:val="003369CD"/>
    <w:rsid w:val="00340DBD"/>
    <w:rsid w:val="00346359"/>
    <w:rsid w:val="003549A0"/>
    <w:rsid w:val="00354ED8"/>
    <w:rsid w:val="00362D50"/>
    <w:rsid w:val="003801D3"/>
    <w:rsid w:val="00383BA3"/>
    <w:rsid w:val="00384CDA"/>
    <w:rsid w:val="0039000F"/>
    <w:rsid w:val="00391CFA"/>
    <w:rsid w:val="00397BFE"/>
    <w:rsid w:val="003A053B"/>
    <w:rsid w:val="003A1030"/>
    <w:rsid w:val="003A68E2"/>
    <w:rsid w:val="003A71E6"/>
    <w:rsid w:val="003B4AEC"/>
    <w:rsid w:val="003B506B"/>
    <w:rsid w:val="003B64FF"/>
    <w:rsid w:val="003C0643"/>
    <w:rsid w:val="003C352D"/>
    <w:rsid w:val="003C402F"/>
    <w:rsid w:val="003D1C8C"/>
    <w:rsid w:val="003D5321"/>
    <w:rsid w:val="003F6BA5"/>
    <w:rsid w:val="003F7271"/>
    <w:rsid w:val="003F7CFD"/>
    <w:rsid w:val="0040376F"/>
    <w:rsid w:val="004179E8"/>
    <w:rsid w:val="004233E1"/>
    <w:rsid w:val="00423580"/>
    <w:rsid w:val="00423AEC"/>
    <w:rsid w:val="00435CFF"/>
    <w:rsid w:val="00440E2A"/>
    <w:rsid w:val="004429B7"/>
    <w:rsid w:val="00443109"/>
    <w:rsid w:val="00445F01"/>
    <w:rsid w:val="004534DA"/>
    <w:rsid w:val="00453F4F"/>
    <w:rsid w:val="0045680D"/>
    <w:rsid w:val="004677BE"/>
    <w:rsid w:val="0047057F"/>
    <w:rsid w:val="004818AD"/>
    <w:rsid w:val="00482C03"/>
    <w:rsid w:val="00483929"/>
    <w:rsid w:val="0048415E"/>
    <w:rsid w:val="004877AC"/>
    <w:rsid w:val="00492B48"/>
    <w:rsid w:val="004A1606"/>
    <w:rsid w:val="004A6080"/>
    <w:rsid w:val="004A6460"/>
    <w:rsid w:val="004A6BD3"/>
    <w:rsid w:val="004B0654"/>
    <w:rsid w:val="004B1A9A"/>
    <w:rsid w:val="004B32D0"/>
    <w:rsid w:val="004B37D9"/>
    <w:rsid w:val="004B625A"/>
    <w:rsid w:val="004B6676"/>
    <w:rsid w:val="004C3A2E"/>
    <w:rsid w:val="004D4DD9"/>
    <w:rsid w:val="004D697E"/>
    <w:rsid w:val="004D6EB9"/>
    <w:rsid w:val="004E2254"/>
    <w:rsid w:val="004E32B0"/>
    <w:rsid w:val="004E482A"/>
    <w:rsid w:val="004F6F7A"/>
    <w:rsid w:val="00501B22"/>
    <w:rsid w:val="0050726A"/>
    <w:rsid w:val="0050732D"/>
    <w:rsid w:val="00512A4D"/>
    <w:rsid w:val="005149F5"/>
    <w:rsid w:val="00521F77"/>
    <w:rsid w:val="00522A5A"/>
    <w:rsid w:val="00525A66"/>
    <w:rsid w:val="00527BD2"/>
    <w:rsid w:val="005359CC"/>
    <w:rsid w:val="00535E85"/>
    <w:rsid w:val="00545C40"/>
    <w:rsid w:val="00545D05"/>
    <w:rsid w:val="00547C67"/>
    <w:rsid w:val="00552357"/>
    <w:rsid w:val="005601D0"/>
    <w:rsid w:val="00563C77"/>
    <w:rsid w:val="005702D2"/>
    <w:rsid w:val="00570F7D"/>
    <w:rsid w:val="00572C37"/>
    <w:rsid w:val="00572C4B"/>
    <w:rsid w:val="00575D16"/>
    <w:rsid w:val="0058164A"/>
    <w:rsid w:val="005819D2"/>
    <w:rsid w:val="00586B20"/>
    <w:rsid w:val="00597A23"/>
    <w:rsid w:val="005A524B"/>
    <w:rsid w:val="005A56FD"/>
    <w:rsid w:val="005A5DCD"/>
    <w:rsid w:val="005B6D94"/>
    <w:rsid w:val="005C61D1"/>
    <w:rsid w:val="005D3F85"/>
    <w:rsid w:val="005D456D"/>
    <w:rsid w:val="005E0DA9"/>
    <w:rsid w:val="005E60F1"/>
    <w:rsid w:val="005F0046"/>
    <w:rsid w:val="005F0322"/>
    <w:rsid w:val="005F69F8"/>
    <w:rsid w:val="0060169B"/>
    <w:rsid w:val="00602355"/>
    <w:rsid w:val="00603B2D"/>
    <w:rsid w:val="00630232"/>
    <w:rsid w:val="006309D5"/>
    <w:rsid w:val="00630B6B"/>
    <w:rsid w:val="006359D8"/>
    <w:rsid w:val="00636FCF"/>
    <w:rsid w:val="006418D1"/>
    <w:rsid w:val="0064266E"/>
    <w:rsid w:val="0064558C"/>
    <w:rsid w:val="00662942"/>
    <w:rsid w:val="00662BA2"/>
    <w:rsid w:val="0066402D"/>
    <w:rsid w:val="0066527F"/>
    <w:rsid w:val="006730AE"/>
    <w:rsid w:val="0067399F"/>
    <w:rsid w:val="00675AAE"/>
    <w:rsid w:val="00681BB6"/>
    <w:rsid w:val="00685473"/>
    <w:rsid w:val="00687DE3"/>
    <w:rsid w:val="006912BC"/>
    <w:rsid w:val="0069197E"/>
    <w:rsid w:val="006A1632"/>
    <w:rsid w:val="006A7F3A"/>
    <w:rsid w:val="006B248D"/>
    <w:rsid w:val="006B55C2"/>
    <w:rsid w:val="006B6C97"/>
    <w:rsid w:val="006B7117"/>
    <w:rsid w:val="006B7907"/>
    <w:rsid w:val="006C234F"/>
    <w:rsid w:val="006C3B25"/>
    <w:rsid w:val="006C4AAA"/>
    <w:rsid w:val="006D090C"/>
    <w:rsid w:val="006E107B"/>
    <w:rsid w:val="006E3AFD"/>
    <w:rsid w:val="006E78E5"/>
    <w:rsid w:val="006F1006"/>
    <w:rsid w:val="006F197E"/>
    <w:rsid w:val="006F7A08"/>
    <w:rsid w:val="007104D0"/>
    <w:rsid w:val="007121FB"/>
    <w:rsid w:val="00712851"/>
    <w:rsid w:val="00714D76"/>
    <w:rsid w:val="00716438"/>
    <w:rsid w:val="00724EE2"/>
    <w:rsid w:val="00726E1B"/>
    <w:rsid w:val="00741CF4"/>
    <w:rsid w:val="007448C2"/>
    <w:rsid w:val="00750057"/>
    <w:rsid w:val="00751EB2"/>
    <w:rsid w:val="00760AD0"/>
    <w:rsid w:val="00764A1C"/>
    <w:rsid w:val="00766D37"/>
    <w:rsid w:val="0077120F"/>
    <w:rsid w:val="007727C4"/>
    <w:rsid w:val="00784242"/>
    <w:rsid w:val="007847A1"/>
    <w:rsid w:val="007847B6"/>
    <w:rsid w:val="007912A4"/>
    <w:rsid w:val="00793FAA"/>
    <w:rsid w:val="00795107"/>
    <w:rsid w:val="007A01D7"/>
    <w:rsid w:val="007A4DED"/>
    <w:rsid w:val="007A52DF"/>
    <w:rsid w:val="007B0B5D"/>
    <w:rsid w:val="007B26BE"/>
    <w:rsid w:val="007B3C75"/>
    <w:rsid w:val="007B4952"/>
    <w:rsid w:val="007D414E"/>
    <w:rsid w:val="007D4468"/>
    <w:rsid w:val="007E0AC5"/>
    <w:rsid w:val="007E676A"/>
    <w:rsid w:val="007F0CFB"/>
    <w:rsid w:val="007F56BA"/>
    <w:rsid w:val="00805E8E"/>
    <w:rsid w:val="008154CF"/>
    <w:rsid w:val="00823E20"/>
    <w:rsid w:val="00830119"/>
    <w:rsid w:val="008352C9"/>
    <w:rsid w:val="008407C4"/>
    <w:rsid w:val="00847F6F"/>
    <w:rsid w:val="00850CCF"/>
    <w:rsid w:val="008526AA"/>
    <w:rsid w:val="008547ED"/>
    <w:rsid w:val="00871F6E"/>
    <w:rsid w:val="00874144"/>
    <w:rsid w:val="0087693E"/>
    <w:rsid w:val="0088382D"/>
    <w:rsid w:val="008839BF"/>
    <w:rsid w:val="00884287"/>
    <w:rsid w:val="00890408"/>
    <w:rsid w:val="008A6985"/>
    <w:rsid w:val="008B6874"/>
    <w:rsid w:val="008C64F3"/>
    <w:rsid w:val="008C6AD7"/>
    <w:rsid w:val="008D1839"/>
    <w:rsid w:val="008D715B"/>
    <w:rsid w:val="008E1A36"/>
    <w:rsid w:val="008E7F40"/>
    <w:rsid w:val="00902AC7"/>
    <w:rsid w:val="00906A2C"/>
    <w:rsid w:val="00923AC5"/>
    <w:rsid w:val="00942BAD"/>
    <w:rsid w:val="00944C4F"/>
    <w:rsid w:val="00954E1F"/>
    <w:rsid w:val="00956C81"/>
    <w:rsid w:val="00956DA3"/>
    <w:rsid w:val="0096555E"/>
    <w:rsid w:val="00965959"/>
    <w:rsid w:val="0097597D"/>
    <w:rsid w:val="009764CB"/>
    <w:rsid w:val="0097776C"/>
    <w:rsid w:val="0098318E"/>
    <w:rsid w:val="009846FA"/>
    <w:rsid w:val="009849AC"/>
    <w:rsid w:val="00991A44"/>
    <w:rsid w:val="0099630C"/>
    <w:rsid w:val="009A3A0C"/>
    <w:rsid w:val="009C2D26"/>
    <w:rsid w:val="009C40DC"/>
    <w:rsid w:val="009C7FBF"/>
    <w:rsid w:val="009D2923"/>
    <w:rsid w:val="009D3837"/>
    <w:rsid w:val="009D76A7"/>
    <w:rsid w:val="009E51DA"/>
    <w:rsid w:val="00A020F6"/>
    <w:rsid w:val="00A11348"/>
    <w:rsid w:val="00A1498C"/>
    <w:rsid w:val="00A16242"/>
    <w:rsid w:val="00A213E5"/>
    <w:rsid w:val="00A231E4"/>
    <w:rsid w:val="00A23B5B"/>
    <w:rsid w:val="00A268C1"/>
    <w:rsid w:val="00A37864"/>
    <w:rsid w:val="00A51300"/>
    <w:rsid w:val="00A63A33"/>
    <w:rsid w:val="00A678D9"/>
    <w:rsid w:val="00A70C39"/>
    <w:rsid w:val="00A762C3"/>
    <w:rsid w:val="00A80C7D"/>
    <w:rsid w:val="00A82227"/>
    <w:rsid w:val="00A835DC"/>
    <w:rsid w:val="00A854AB"/>
    <w:rsid w:val="00A87AE3"/>
    <w:rsid w:val="00A90F86"/>
    <w:rsid w:val="00A95572"/>
    <w:rsid w:val="00AA2F55"/>
    <w:rsid w:val="00AA3426"/>
    <w:rsid w:val="00AA3E8F"/>
    <w:rsid w:val="00AB036F"/>
    <w:rsid w:val="00AB5146"/>
    <w:rsid w:val="00AB6BA7"/>
    <w:rsid w:val="00AC01AC"/>
    <w:rsid w:val="00AC6939"/>
    <w:rsid w:val="00AE3415"/>
    <w:rsid w:val="00AE65C0"/>
    <w:rsid w:val="00AF4963"/>
    <w:rsid w:val="00AF54AB"/>
    <w:rsid w:val="00AF7C61"/>
    <w:rsid w:val="00B069A2"/>
    <w:rsid w:val="00B11D71"/>
    <w:rsid w:val="00B20E49"/>
    <w:rsid w:val="00B21B4A"/>
    <w:rsid w:val="00B31983"/>
    <w:rsid w:val="00B324EA"/>
    <w:rsid w:val="00B37F22"/>
    <w:rsid w:val="00B5449F"/>
    <w:rsid w:val="00B5544B"/>
    <w:rsid w:val="00B56CF4"/>
    <w:rsid w:val="00B63537"/>
    <w:rsid w:val="00B727C3"/>
    <w:rsid w:val="00B7512F"/>
    <w:rsid w:val="00B87A3B"/>
    <w:rsid w:val="00B91666"/>
    <w:rsid w:val="00B963F3"/>
    <w:rsid w:val="00B96D7F"/>
    <w:rsid w:val="00B97A6A"/>
    <w:rsid w:val="00BA03CC"/>
    <w:rsid w:val="00BA04B6"/>
    <w:rsid w:val="00BA11A6"/>
    <w:rsid w:val="00BC2DED"/>
    <w:rsid w:val="00BC42F6"/>
    <w:rsid w:val="00BC6155"/>
    <w:rsid w:val="00BD44A0"/>
    <w:rsid w:val="00BE1CB9"/>
    <w:rsid w:val="00BE6454"/>
    <w:rsid w:val="00C022F6"/>
    <w:rsid w:val="00C02D14"/>
    <w:rsid w:val="00C071F3"/>
    <w:rsid w:val="00C078BC"/>
    <w:rsid w:val="00C12317"/>
    <w:rsid w:val="00C13507"/>
    <w:rsid w:val="00C15C4E"/>
    <w:rsid w:val="00C15E5E"/>
    <w:rsid w:val="00C3320D"/>
    <w:rsid w:val="00C427F5"/>
    <w:rsid w:val="00C455F5"/>
    <w:rsid w:val="00C543B0"/>
    <w:rsid w:val="00C55590"/>
    <w:rsid w:val="00C63F82"/>
    <w:rsid w:val="00C8099B"/>
    <w:rsid w:val="00C81139"/>
    <w:rsid w:val="00C84F09"/>
    <w:rsid w:val="00C851FE"/>
    <w:rsid w:val="00C853C5"/>
    <w:rsid w:val="00C9054D"/>
    <w:rsid w:val="00C91499"/>
    <w:rsid w:val="00C95A48"/>
    <w:rsid w:val="00CB47B1"/>
    <w:rsid w:val="00CC2B99"/>
    <w:rsid w:val="00CC3429"/>
    <w:rsid w:val="00CD67EA"/>
    <w:rsid w:val="00CE0A0D"/>
    <w:rsid w:val="00CF1165"/>
    <w:rsid w:val="00CF2973"/>
    <w:rsid w:val="00CF4A50"/>
    <w:rsid w:val="00D0621A"/>
    <w:rsid w:val="00D07D06"/>
    <w:rsid w:val="00D116BF"/>
    <w:rsid w:val="00D12305"/>
    <w:rsid w:val="00D140C6"/>
    <w:rsid w:val="00D16234"/>
    <w:rsid w:val="00D26572"/>
    <w:rsid w:val="00D306AA"/>
    <w:rsid w:val="00D321CF"/>
    <w:rsid w:val="00D35F02"/>
    <w:rsid w:val="00D36A6C"/>
    <w:rsid w:val="00D36D49"/>
    <w:rsid w:val="00D62A09"/>
    <w:rsid w:val="00D6568F"/>
    <w:rsid w:val="00D65AF8"/>
    <w:rsid w:val="00D74976"/>
    <w:rsid w:val="00D75333"/>
    <w:rsid w:val="00D804F4"/>
    <w:rsid w:val="00D82B7C"/>
    <w:rsid w:val="00D84FFA"/>
    <w:rsid w:val="00D86804"/>
    <w:rsid w:val="00D93F35"/>
    <w:rsid w:val="00DA49E5"/>
    <w:rsid w:val="00DA697A"/>
    <w:rsid w:val="00DB1AAA"/>
    <w:rsid w:val="00DB509B"/>
    <w:rsid w:val="00DB5D7F"/>
    <w:rsid w:val="00DC1ACC"/>
    <w:rsid w:val="00DC3BFF"/>
    <w:rsid w:val="00DC53B2"/>
    <w:rsid w:val="00DC5F40"/>
    <w:rsid w:val="00DD36F2"/>
    <w:rsid w:val="00DD3CE0"/>
    <w:rsid w:val="00DD4F82"/>
    <w:rsid w:val="00DE2602"/>
    <w:rsid w:val="00DE3D7B"/>
    <w:rsid w:val="00DE43DD"/>
    <w:rsid w:val="00DE6247"/>
    <w:rsid w:val="00DE79B6"/>
    <w:rsid w:val="00DF2D4F"/>
    <w:rsid w:val="00DF2EEC"/>
    <w:rsid w:val="00DF323E"/>
    <w:rsid w:val="00DF648F"/>
    <w:rsid w:val="00DF6A8D"/>
    <w:rsid w:val="00E16482"/>
    <w:rsid w:val="00E21C84"/>
    <w:rsid w:val="00E241A4"/>
    <w:rsid w:val="00E26413"/>
    <w:rsid w:val="00E27CF8"/>
    <w:rsid w:val="00E31FC1"/>
    <w:rsid w:val="00E33296"/>
    <w:rsid w:val="00E34751"/>
    <w:rsid w:val="00E34919"/>
    <w:rsid w:val="00E34EBB"/>
    <w:rsid w:val="00E37537"/>
    <w:rsid w:val="00E4387F"/>
    <w:rsid w:val="00E71FB3"/>
    <w:rsid w:val="00E754AD"/>
    <w:rsid w:val="00E8439F"/>
    <w:rsid w:val="00E85D63"/>
    <w:rsid w:val="00EA2AC4"/>
    <w:rsid w:val="00EA5684"/>
    <w:rsid w:val="00EA5C6B"/>
    <w:rsid w:val="00EA6D3F"/>
    <w:rsid w:val="00EB0B6B"/>
    <w:rsid w:val="00EB346C"/>
    <w:rsid w:val="00EB4111"/>
    <w:rsid w:val="00EB4AE0"/>
    <w:rsid w:val="00EC2BBB"/>
    <w:rsid w:val="00EC41F9"/>
    <w:rsid w:val="00ED6ABF"/>
    <w:rsid w:val="00ED7076"/>
    <w:rsid w:val="00EE1479"/>
    <w:rsid w:val="00EE6455"/>
    <w:rsid w:val="00EF2086"/>
    <w:rsid w:val="00EF3940"/>
    <w:rsid w:val="00F06201"/>
    <w:rsid w:val="00F2415E"/>
    <w:rsid w:val="00F24E5D"/>
    <w:rsid w:val="00F30C91"/>
    <w:rsid w:val="00F43C0D"/>
    <w:rsid w:val="00F46E85"/>
    <w:rsid w:val="00F50220"/>
    <w:rsid w:val="00F54E8C"/>
    <w:rsid w:val="00F54E94"/>
    <w:rsid w:val="00F55924"/>
    <w:rsid w:val="00F5671A"/>
    <w:rsid w:val="00F60E94"/>
    <w:rsid w:val="00F77771"/>
    <w:rsid w:val="00F83F4F"/>
    <w:rsid w:val="00F84544"/>
    <w:rsid w:val="00F924E8"/>
    <w:rsid w:val="00F9296A"/>
    <w:rsid w:val="00FB0710"/>
    <w:rsid w:val="00FB1F45"/>
    <w:rsid w:val="00FB472A"/>
    <w:rsid w:val="00FB6FEB"/>
    <w:rsid w:val="00FC002B"/>
    <w:rsid w:val="00FC4EA3"/>
    <w:rsid w:val="00FD030C"/>
    <w:rsid w:val="00FD2A53"/>
    <w:rsid w:val="00FD66D9"/>
    <w:rsid w:val="00FE1BCD"/>
    <w:rsid w:val="00FE68F2"/>
    <w:rsid w:val="00FF58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CA2DF48-1781-4EE5-B68D-D564510E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8AD"/>
    <w:pPr>
      <w:overflowPunct w:val="0"/>
      <w:autoSpaceDE w:val="0"/>
      <w:autoSpaceDN w:val="0"/>
      <w:adjustRightInd w:val="0"/>
      <w:textAlignment w:val="baseline"/>
    </w:pPr>
    <w:rPr>
      <w:rFonts w:ascii="Univers" w:hAnsi="Univers" w:cs="Univers"/>
      <w:sz w:val="22"/>
      <w:szCs w:val="22"/>
      <w:lang w:val="fr-FR"/>
    </w:rPr>
  </w:style>
  <w:style w:type="paragraph" w:styleId="Titre1">
    <w:name w:val="heading 1"/>
    <w:basedOn w:val="Normal"/>
    <w:next w:val="Normal"/>
    <w:link w:val="Titre1Car"/>
    <w:uiPriority w:val="9"/>
    <w:qFormat/>
    <w:rsid w:val="004818AD"/>
    <w:pPr>
      <w:keepNext/>
      <w:jc w:val="center"/>
      <w:outlineLvl w:val="0"/>
    </w:pPr>
    <w:rPr>
      <w:rFonts w:ascii="Cambria" w:hAnsi="Cambria" w:cs="Times New Roman"/>
      <w:b/>
      <w:bCs/>
      <w:kern w:val="32"/>
      <w:sz w:val="32"/>
      <w:szCs w:val="32"/>
    </w:rPr>
  </w:style>
  <w:style w:type="paragraph" w:styleId="Titre2">
    <w:name w:val="heading 2"/>
    <w:basedOn w:val="Normal"/>
    <w:next w:val="Normal"/>
    <w:link w:val="Titre2Car"/>
    <w:uiPriority w:val="9"/>
    <w:qFormat/>
    <w:rsid w:val="004818AD"/>
    <w:pPr>
      <w:keepNext/>
      <w:outlineLvl w:val="1"/>
    </w:pPr>
    <w:rPr>
      <w:rFonts w:ascii="Cambria" w:hAnsi="Cambria" w:cs="Times New Roman"/>
      <w:b/>
      <w:bCs/>
      <w:i/>
      <w:iCs/>
      <w:sz w:val="28"/>
      <w:szCs w:val="28"/>
    </w:rPr>
  </w:style>
  <w:style w:type="paragraph" w:styleId="Titre3">
    <w:name w:val="heading 3"/>
    <w:basedOn w:val="Normal"/>
    <w:next w:val="Normal"/>
    <w:link w:val="Titre3Car"/>
    <w:uiPriority w:val="9"/>
    <w:qFormat/>
    <w:rsid w:val="004818AD"/>
    <w:pPr>
      <w:keepNext/>
      <w:jc w:val="both"/>
      <w:outlineLvl w:val="2"/>
    </w:pPr>
    <w:rPr>
      <w:rFonts w:ascii="Cambria" w:hAnsi="Cambria" w:cs="Times New Roman"/>
      <w:b/>
      <w:bCs/>
      <w:sz w:val="26"/>
      <w:szCs w:val="26"/>
    </w:rPr>
  </w:style>
  <w:style w:type="paragraph" w:styleId="Titre4">
    <w:name w:val="heading 4"/>
    <w:basedOn w:val="Normal"/>
    <w:next w:val="Normal"/>
    <w:link w:val="Titre4Car"/>
    <w:uiPriority w:val="9"/>
    <w:qFormat/>
    <w:rsid w:val="004818AD"/>
    <w:pPr>
      <w:keepNext/>
      <w:jc w:val="both"/>
      <w:outlineLvl w:val="3"/>
    </w:pPr>
    <w:rPr>
      <w:rFonts w:ascii="Calibri" w:hAnsi="Calibri" w:cs="Times New Roman"/>
      <w:b/>
      <w:bCs/>
      <w:sz w:val="28"/>
      <w:szCs w:val="28"/>
    </w:rPr>
  </w:style>
  <w:style w:type="paragraph" w:styleId="Titre5">
    <w:name w:val="heading 5"/>
    <w:basedOn w:val="Normal"/>
    <w:next w:val="Normal"/>
    <w:link w:val="Titre5Car"/>
    <w:uiPriority w:val="9"/>
    <w:qFormat/>
    <w:rsid w:val="004818AD"/>
    <w:pPr>
      <w:keepNext/>
      <w:outlineLvl w:val="4"/>
    </w:pPr>
    <w:rPr>
      <w:rFonts w:ascii="Calibri" w:hAnsi="Calibri" w:cs="Times New Roman"/>
      <w:b/>
      <w:bCs/>
      <w:i/>
      <w:iCs/>
      <w:sz w:val="26"/>
      <w:szCs w:val="26"/>
    </w:rPr>
  </w:style>
  <w:style w:type="paragraph" w:styleId="Titre6">
    <w:name w:val="heading 6"/>
    <w:basedOn w:val="Normal"/>
    <w:next w:val="Normal"/>
    <w:link w:val="Titre6Car"/>
    <w:uiPriority w:val="9"/>
    <w:qFormat/>
    <w:rsid w:val="004818AD"/>
    <w:pPr>
      <w:keepNext/>
      <w:outlineLvl w:val="5"/>
    </w:pPr>
    <w:rPr>
      <w:rFonts w:ascii="Calibri" w:hAnsi="Calibri" w:cs="Times New Roman"/>
      <w:b/>
      <w:bCs/>
      <w:sz w:val="20"/>
      <w:szCs w:val="20"/>
    </w:rPr>
  </w:style>
  <w:style w:type="paragraph" w:styleId="Titre7">
    <w:name w:val="heading 7"/>
    <w:basedOn w:val="Normal"/>
    <w:next w:val="Normal"/>
    <w:link w:val="Titre7Car"/>
    <w:uiPriority w:val="9"/>
    <w:qFormat/>
    <w:rsid w:val="004818AD"/>
    <w:pPr>
      <w:keepNext/>
      <w:jc w:val="both"/>
      <w:outlineLvl w:val="6"/>
    </w:pPr>
    <w:rPr>
      <w:rFonts w:ascii="Calibri" w:hAnsi="Calibri" w:cs="Times New Roman"/>
      <w:sz w:val="24"/>
      <w:szCs w:val="24"/>
    </w:rPr>
  </w:style>
  <w:style w:type="paragraph" w:styleId="Titre8">
    <w:name w:val="heading 8"/>
    <w:basedOn w:val="Normal"/>
    <w:next w:val="Normal"/>
    <w:link w:val="Titre8Car"/>
    <w:uiPriority w:val="9"/>
    <w:qFormat/>
    <w:rsid w:val="004818AD"/>
    <w:pPr>
      <w:keepNext/>
      <w:jc w:val="both"/>
      <w:outlineLvl w:val="7"/>
    </w:pPr>
    <w:rPr>
      <w:rFonts w:ascii="Calibri" w:hAnsi="Calibri" w:cs="Times New Roman"/>
      <w:i/>
      <w:iCs/>
      <w:sz w:val="24"/>
      <w:szCs w:val="24"/>
    </w:rPr>
  </w:style>
  <w:style w:type="paragraph" w:styleId="Titre9">
    <w:name w:val="heading 9"/>
    <w:basedOn w:val="Normal"/>
    <w:next w:val="Normal"/>
    <w:link w:val="Titre9Car"/>
    <w:uiPriority w:val="9"/>
    <w:qFormat/>
    <w:rsid w:val="004818AD"/>
    <w:pPr>
      <w:keepNext/>
      <w:spacing w:before="120" w:after="120"/>
      <w:jc w:val="center"/>
      <w:outlineLvl w:val="8"/>
    </w:pPr>
    <w:rPr>
      <w:rFonts w:ascii="Cambria" w:hAnsi="Cambria"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20262"/>
    <w:rPr>
      <w:rFonts w:ascii="Cambria" w:eastAsia="Times New Roman" w:hAnsi="Cambria" w:cs="Times New Roman"/>
      <w:b/>
      <w:bCs/>
      <w:kern w:val="32"/>
      <w:sz w:val="32"/>
      <w:szCs w:val="32"/>
      <w:lang w:val="fr-FR"/>
    </w:rPr>
  </w:style>
  <w:style w:type="character" w:customStyle="1" w:styleId="Titre2Car">
    <w:name w:val="Titre 2 Car"/>
    <w:link w:val="Titre2"/>
    <w:uiPriority w:val="9"/>
    <w:semiHidden/>
    <w:rsid w:val="00B20262"/>
    <w:rPr>
      <w:rFonts w:ascii="Cambria" w:eastAsia="Times New Roman" w:hAnsi="Cambria" w:cs="Times New Roman"/>
      <w:b/>
      <w:bCs/>
      <w:i/>
      <w:iCs/>
      <w:sz w:val="28"/>
      <w:szCs w:val="28"/>
      <w:lang w:val="fr-FR"/>
    </w:rPr>
  </w:style>
  <w:style w:type="character" w:customStyle="1" w:styleId="Titre3Car">
    <w:name w:val="Titre 3 Car"/>
    <w:link w:val="Titre3"/>
    <w:uiPriority w:val="9"/>
    <w:semiHidden/>
    <w:rsid w:val="00B20262"/>
    <w:rPr>
      <w:rFonts w:ascii="Cambria" w:eastAsia="Times New Roman" w:hAnsi="Cambria" w:cs="Times New Roman"/>
      <w:b/>
      <w:bCs/>
      <w:sz w:val="26"/>
      <w:szCs w:val="26"/>
      <w:lang w:val="fr-FR"/>
    </w:rPr>
  </w:style>
  <w:style w:type="character" w:customStyle="1" w:styleId="Titre4Car">
    <w:name w:val="Titre 4 Car"/>
    <w:link w:val="Titre4"/>
    <w:uiPriority w:val="9"/>
    <w:semiHidden/>
    <w:rsid w:val="00B20262"/>
    <w:rPr>
      <w:rFonts w:ascii="Calibri" w:eastAsia="Times New Roman" w:hAnsi="Calibri" w:cs="Times New Roman"/>
      <w:b/>
      <w:bCs/>
      <w:sz w:val="28"/>
      <w:szCs w:val="28"/>
      <w:lang w:val="fr-FR"/>
    </w:rPr>
  </w:style>
  <w:style w:type="character" w:customStyle="1" w:styleId="Titre5Car">
    <w:name w:val="Titre 5 Car"/>
    <w:link w:val="Titre5"/>
    <w:uiPriority w:val="9"/>
    <w:semiHidden/>
    <w:rsid w:val="00B20262"/>
    <w:rPr>
      <w:rFonts w:ascii="Calibri" w:eastAsia="Times New Roman" w:hAnsi="Calibri" w:cs="Times New Roman"/>
      <w:b/>
      <w:bCs/>
      <w:i/>
      <w:iCs/>
      <w:sz w:val="26"/>
      <w:szCs w:val="26"/>
      <w:lang w:val="fr-FR"/>
    </w:rPr>
  </w:style>
  <w:style w:type="character" w:customStyle="1" w:styleId="Titre6Car">
    <w:name w:val="Titre 6 Car"/>
    <w:link w:val="Titre6"/>
    <w:uiPriority w:val="9"/>
    <w:semiHidden/>
    <w:rsid w:val="00B20262"/>
    <w:rPr>
      <w:rFonts w:ascii="Calibri" w:eastAsia="Times New Roman" w:hAnsi="Calibri" w:cs="Times New Roman"/>
      <w:b/>
      <w:bCs/>
      <w:lang w:val="fr-FR"/>
    </w:rPr>
  </w:style>
  <w:style w:type="character" w:customStyle="1" w:styleId="Titre7Car">
    <w:name w:val="Titre 7 Car"/>
    <w:link w:val="Titre7"/>
    <w:uiPriority w:val="9"/>
    <w:semiHidden/>
    <w:rsid w:val="00B20262"/>
    <w:rPr>
      <w:rFonts w:ascii="Calibri" w:eastAsia="Times New Roman" w:hAnsi="Calibri" w:cs="Times New Roman"/>
      <w:sz w:val="24"/>
      <w:szCs w:val="24"/>
      <w:lang w:val="fr-FR"/>
    </w:rPr>
  </w:style>
  <w:style w:type="character" w:customStyle="1" w:styleId="Titre8Car">
    <w:name w:val="Titre 8 Car"/>
    <w:link w:val="Titre8"/>
    <w:uiPriority w:val="9"/>
    <w:semiHidden/>
    <w:rsid w:val="00B20262"/>
    <w:rPr>
      <w:rFonts w:ascii="Calibri" w:eastAsia="Times New Roman" w:hAnsi="Calibri" w:cs="Times New Roman"/>
      <w:i/>
      <w:iCs/>
      <w:sz w:val="24"/>
      <w:szCs w:val="24"/>
      <w:lang w:val="fr-FR"/>
    </w:rPr>
  </w:style>
  <w:style w:type="character" w:customStyle="1" w:styleId="Titre9Car">
    <w:name w:val="Titre 9 Car"/>
    <w:link w:val="Titre9"/>
    <w:uiPriority w:val="9"/>
    <w:semiHidden/>
    <w:rsid w:val="00B20262"/>
    <w:rPr>
      <w:rFonts w:ascii="Cambria" w:eastAsia="Times New Roman" w:hAnsi="Cambria" w:cs="Times New Roman"/>
      <w:lang w:val="fr-FR"/>
    </w:rPr>
  </w:style>
  <w:style w:type="paragraph" w:styleId="En-tte">
    <w:name w:val="header"/>
    <w:aliases w:val="HeaPEM_Header"/>
    <w:basedOn w:val="Normal"/>
    <w:link w:val="En-tteCar"/>
    <w:uiPriority w:val="99"/>
    <w:rsid w:val="004818AD"/>
    <w:pPr>
      <w:tabs>
        <w:tab w:val="center" w:pos="4703"/>
        <w:tab w:val="right" w:pos="9406"/>
      </w:tabs>
    </w:pPr>
    <w:rPr>
      <w:rFonts w:cs="Times New Roman"/>
      <w:sz w:val="20"/>
      <w:szCs w:val="20"/>
    </w:rPr>
  </w:style>
  <w:style w:type="character" w:customStyle="1" w:styleId="En-tteCar">
    <w:name w:val="En-tête Car"/>
    <w:aliases w:val="HeaPEM_Header Car"/>
    <w:link w:val="En-tte"/>
    <w:uiPriority w:val="99"/>
    <w:rsid w:val="00B20262"/>
    <w:rPr>
      <w:rFonts w:ascii="Univers" w:hAnsi="Univers" w:cs="Univers"/>
      <w:lang w:val="fr-FR"/>
    </w:rPr>
  </w:style>
  <w:style w:type="paragraph" w:styleId="Pieddepage">
    <w:name w:val="footer"/>
    <w:basedOn w:val="Normal"/>
    <w:link w:val="PieddepageCar"/>
    <w:uiPriority w:val="99"/>
    <w:rsid w:val="004818AD"/>
    <w:pPr>
      <w:tabs>
        <w:tab w:val="center" w:pos="4703"/>
        <w:tab w:val="right" w:pos="9406"/>
      </w:tabs>
    </w:pPr>
    <w:rPr>
      <w:rFonts w:cs="Times New Roman"/>
      <w:sz w:val="20"/>
      <w:szCs w:val="20"/>
    </w:rPr>
  </w:style>
  <w:style w:type="character" w:customStyle="1" w:styleId="PieddepageCar">
    <w:name w:val="Pied de page Car"/>
    <w:link w:val="Pieddepage"/>
    <w:uiPriority w:val="99"/>
    <w:rsid w:val="00B20262"/>
    <w:rPr>
      <w:rFonts w:ascii="Univers" w:hAnsi="Univers" w:cs="Univers"/>
      <w:lang w:val="fr-FR"/>
    </w:rPr>
  </w:style>
  <w:style w:type="character" w:styleId="Numrodepage">
    <w:name w:val="page number"/>
    <w:basedOn w:val="Policepardfaut"/>
    <w:uiPriority w:val="99"/>
    <w:rsid w:val="004818AD"/>
  </w:style>
  <w:style w:type="paragraph" w:styleId="Titre">
    <w:name w:val="Title"/>
    <w:basedOn w:val="Normal"/>
    <w:link w:val="TitreCar"/>
    <w:uiPriority w:val="99"/>
    <w:qFormat/>
    <w:rsid w:val="004818AD"/>
    <w:pPr>
      <w:spacing w:before="840"/>
      <w:jc w:val="center"/>
    </w:pPr>
    <w:rPr>
      <w:rFonts w:ascii="Cambria" w:hAnsi="Cambria" w:cs="Times New Roman"/>
      <w:b/>
      <w:bCs/>
      <w:kern w:val="28"/>
      <w:sz w:val="32"/>
      <w:szCs w:val="32"/>
    </w:rPr>
  </w:style>
  <w:style w:type="character" w:customStyle="1" w:styleId="TitreCar">
    <w:name w:val="Titre Car"/>
    <w:link w:val="Titre"/>
    <w:uiPriority w:val="10"/>
    <w:rsid w:val="00B20262"/>
    <w:rPr>
      <w:rFonts w:ascii="Cambria" w:eastAsia="Times New Roman" w:hAnsi="Cambria" w:cs="Times New Roman"/>
      <w:b/>
      <w:bCs/>
      <w:kern w:val="28"/>
      <w:sz w:val="32"/>
      <w:szCs w:val="32"/>
      <w:lang w:val="fr-FR"/>
    </w:rPr>
  </w:style>
  <w:style w:type="paragraph" w:styleId="Corpsdetexte">
    <w:name w:val="Body Text"/>
    <w:basedOn w:val="Normal"/>
    <w:link w:val="CorpsdetexteCar"/>
    <w:uiPriority w:val="99"/>
    <w:rsid w:val="004818AD"/>
    <w:pPr>
      <w:jc w:val="both"/>
    </w:pPr>
    <w:rPr>
      <w:rFonts w:cs="Times New Roman"/>
      <w:sz w:val="20"/>
      <w:szCs w:val="20"/>
    </w:rPr>
  </w:style>
  <w:style w:type="character" w:customStyle="1" w:styleId="CorpsdetexteCar">
    <w:name w:val="Corps de texte Car"/>
    <w:link w:val="Corpsdetexte"/>
    <w:uiPriority w:val="99"/>
    <w:semiHidden/>
    <w:rsid w:val="00B20262"/>
    <w:rPr>
      <w:rFonts w:ascii="Univers" w:hAnsi="Univers" w:cs="Univers"/>
      <w:lang w:val="fr-FR"/>
    </w:rPr>
  </w:style>
  <w:style w:type="paragraph" w:customStyle="1" w:styleId="Corpsdetexte21">
    <w:name w:val="Corps de texte 21"/>
    <w:basedOn w:val="Normal"/>
    <w:uiPriority w:val="99"/>
    <w:rsid w:val="004818AD"/>
    <w:pPr>
      <w:ind w:left="360"/>
      <w:jc w:val="both"/>
    </w:pPr>
    <w:rPr>
      <w:sz w:val="24"/>
      <w:szCs w:val="24"/>
      <w:lang w:val="fr-CA"/>
    </w:rPr>
  </w:style>
  <w:style w:type="character" w:customStyle="1" w:styleId="Lienhypertexte1">
    <w:name w:val="Lien hypertexte1"/>
    <w:uiPriority w:val="99"/>
    <w:rsid w:val="004818AD"/>
    <w:rPr>
      <w:color w:val="0000FF"/>
      <w:u w:val="single"/>
    </w:rPr>
  </w:style>
  <w:style w:type="paragraph" w:styleId="Notedebasdepage">
    <w:name w:val="footnote text"/>
    <w:basedOn w:val="Normal"/>
    <w:link w:val="NotedebasdepageCar"/>
    <w:uiPriority w:val="99"/>
    <w:semiHidden/>
    <w:rsid w:val="004818AD"/>
    <w:rPr>
      <w:rFonts w:cs="Times New Roman"/>
      <w:sz w:val="20"/>
      <w:szCs w:val="20"/>
    </w:rPr>
  </w:style>
  <w:style w:type="character" w:customStyle="1" w:styleId="NotedebasdepageCar">
    <w:name w:val="Note de bas de page Car"/>
    <w:link w:val="Notedebasdepage"/>
    <w:uiPriority w:val="99"/>
    <w:semiHidden/>
    <w:rsid w:val="00B20262"/>
    <w:rPr>
      <w:rFonts w:ascii="Univers" w:hAnsi="Univers" w:cs="Univers"/>
      <w:sz w:val="20"/>
      <w:szCs w:val="20"/>
      <w:lang w:val="fr-FR"/>
    </w:rPr>
  </w:style>
  <w:style w:type="character" w:styleId="Appelnotedebasdep">
    <w:name w:val="footnote reference"/>
    <w:uiPriority w:val="99"/>
    <w:semiHidden/>
    <w:rsid w:val="004818AD"/>
    <w:rPr>
      <w:vertAlign w:val="superscript"/>
    </w:rPr>
  </w:style>
  <w:style w:type="paragraph" w:customStyle="1" w:styleId="Retraitcorpsdetexte21">
    <w:name w:val="Retrait corps de texte 21"/>
    <w:basedOn w:val="Normal"/>
    <w:uiPriority w:val="99"/>
    <w:rsid w:val="004818AD"/>
    <w:pPr>
      <w:ind w:left="360"/>
    </w:pPr>
    <w:rPr>
      <w:sz w:val="24"/>
      <w:szCs w:val="24"/>
      <w:lang w:val="fr-CA"/>
    </w:rPr>
  </w:style>
  <w:style w:type="paragraph" w:customStyle="1" w:styleId="Corpsdetexte22">
    <w:name w:val="Corps de texte 22"/>
    <w:basedOn w:val="Normal"/>
    <w:uiPriority w:val="99"/>
    <w:rsid w:val="004818AD"/>
    <w:pPr>
      <w:ind w:right="113"/>
      <w:jc w:val="center"/>
    </w:pPr>
    <w:rPr>
      <w:rFonts w:ascii="Arial" w:hAnsi="Arial" w:cs="Arial"/>
      <w:b/>
      <w:bCs/>
      <w:sz w:val="20"/>
      <w:szCs w:val="20"/>
    </w:rPr>
  </w:style>
  <w:style w:type="paragraph" w:customStyle="1" w:styleId="Corpsdetexte23">
    <w:name w:val="Corps de texte 23"/>
    <w:basedOn w:val="Normal"/>
    <w:uiPriority w:val="99"/>
    <w:rsid w:val="004818AD"/>
    <w:pPr>
      <w:tabs>
        <w:tab w:val="left" w:pos="540"/>
      </w:tabs>
      <w:ind w:left="540" w:hanging="540"/>
      <w:jc w:val="both"/>
    </w:pPr>
    <w:rPr>
      <w:rFonts w:ascii="Arial" w:hAnsi="Arial" w:cs="Arial"/>
    </w:rPr>
  </w:style>
  <w:style w:type="paragraph" w:customStyle="1" w:styleId="arial">
    <w:name w:val="arial"/>
    <w:basedOn w:val="Pieddepage"/>
    <w:uiPriority w:val="99"/>
    <w:rsid w:val="004818AD"/>
    <w:pPr>
      <w:tabs>
        <w:tab w:val="clear" w:pos="4703"/>
        <w:tab w:val="left" w:pos="4770"/>
      </w:tabs>
      <w:spacing w:before="120"/>
    </w:pPr>
    <w:rPr>
      <w:rFonts w:ascii="Arial" w:hAnsi="Arial" w:cs="Arial"/>
      <w:b/>
      <w:bCs/>
    </w:rPr>
  </w:style>
  <w:style w:type="paragraph" w:customStyle="1" w:styleId="Corpsdetexte24">
    <w:name w:val="Corps de texte 24"/>
    <w:basedOn w:val="Normal"/>
    <w:uiPriority w:val="99"/>
    <w:rsid w:val="004818AD"/>
    <w:pPr>
      <w:tabs>
        <w:tab w:val="left" w:pos="720"/>
      </w:tabs>
      <w:ind w:left="720"/>
      <w:jc w:val="both"/>
    </w:pPr>
    <w:rPr>
      <w:rFonts w:ascii="Arial" w:hAnsi="Arial" w:cs="Arial"/>
      <w:sz w:val="24"/>
      <w:szCs w:val="24"/>
      <w:lang w:val="fr-CA"/>
    </w:rPr>
  </w:style>
  <w:style w:type="paragraph" w:styleId="NormalWeb">
    <w:name w:val="Normal (Web)"/>
    <w:basedOn w:val="Normal"/>
    <w:uiPriority w:val="99"/>
    <w:rsid w:val="004818AD"/>
    <w:pPr>
      <w:spacing w:before="100" w:after="100"/>
    </w:pPr>
    <w:rPr>
      <w:rFonts w:cs="Times New Roman"/>
      <w:sz w:val="24"/>
      <w:szCs w:val="24"/>
      <w:lang w:val="fr-CA"/>
    </w:rPr>
  </w:style>
  <w:style w:type="character" w:customStyle="1" w:styleId="Accentuation1">
    <w:name w:val="Accentuation1"/>
    <w:uiPriority w:val="99"/>
    <w:rsid w:val="004818AD"/>
    <w:rPr>
      <w:i/>
      <w:iCs/>
    </w:rPr>
  </w:style>
  <w:style w:type="paragraph" w:customStyle="1" w:styleId="Corpsdetexte25">
    <w:name w:val="Corps de texte 25"/>
    <w:basedOn w:val="Normal"/>
    <w:uiPriority w:val="99"/>
    <w:rsid w:val="004818AD"/>
    <w:pPr>
      <w:tabs>
        <w:tab w:val="left" w:pos="720"/>
      </w:tabs>
      <w:ind w:left="720"/>
      <w:jc w:val="both"/>
    </w:pPr>
    <w:rPr>
      <w:rFonts w:ascii="Arial" w:hAnsi="Arial" w:cs="Arial"/>
      <w:sz w:val="24"/>
      <w:szCs w:val="24"/>
      <w:lang w:val="fr-CA"/>
    </w:rPr>
  </w:style>
  <w:style w:type="paragraph" w:customStyle="1" w:styleId="Retraitcorpsdetexte22">
    <w:name w:val="Retrait corps de texte 22"/>
    <w:basedOn w:val="Normal"/>
    <w:uiPriority w:val="99"/>
    <w:rsid w:val="004818AD"/>
    <w:pPr>
      <w:tabs>
        <w:tab w:val="left" w:pos="1080"/>
      </w:tabs>
      <w:ind w:left="630"/>
      <w:jc w:val="both"/>
    </w:pPr>
    <w:rPr>
      <w:rFonts w:ascii="Arial" w:hAnsi="Arial" w:cs="Arial"/>
    </w:rPr>
  </w:style>
  <w:style w:type="paragraph" w:customStyle="1" w:styleId="Corpsdetexte26">
    <w:name w:val="Corps de texte 26"/>
    <w:basedOn w:val="Normal"/>
    <w:uiPriority w:val="99"/>
    <w:rsid w:val="004818AD"/>
    <w:pPr>
      <w:tabs>
        <w:tab w:val="left" w:pos="720"/>
      </w:tabs>
      <w:ind w:left="720"/>
      <w:jc w:val="both"/>
    </w:pPr>
    <w:rPr>
      <w:rFonts w:ascii="Arial" w:hAnsi="Arial" w:cs="Arial"/>
      <w:sz w:val="24"/>
      <w:szCs w:val="24"/>
      <w:lang w:val="fr-CA"/>
    </w:rPr>
  </w:style>
  <w:style w:type="paragraph" w:customStyle="1" w:styleId="Corpsdetexte27">
    <w:name w:val="Corps de texte 27"/>
    <w:basedOn w:val="Normal"/>
    <w:uiPriority w:val="99"/>
    <w:rsid w:val="004818AD"/>
    <w:pPr>
      <w:tabs>
        <w:tab w:val="left" w:pos="720"/>
      </w:tabs>
      <w:ind w:left="720"/>
      <w:jc w:val="both"/>
    </w:pPr>
    <w:rPr>
      <w:rFonts w:ascii="Arial" w:hAnsi="Arial" w:cs="Arial"/>
      <w:sz w:val="24"/>
      <w:szCs w:val="24"/>
      <w:lang w:val="fr-CA"/>
    </w:rPr>
  </w:style>
  <w:style w:type="paragraph" w:customStyle="1" w:styleId="Retraitcorpsdetexte23">
    <w:name w:val="Retrait corps de texte 23"/>
    <w:basedOn w:val="Normal"/>
    <w:uiPriority w:val="99"/>
    <w:rsid w:val="004818AD"/>
    <w:pPr>
      <w:tabs>
        <w:tab w:val="left" w:pos="720"/>
      </w:tabs>
      <w:ind w:left="720"/>
      <w:jc w:val="both"/>
    </w:pPr>
    <w:rPr>
      <w:rFonts w:ascii="Arial" w:hAnsi="Arial" w:cs="Arial"/>
    </w:rPr>
  </w:style>
  <w:style w:type="paragraph" w:customStyle="1" w:styleId="Corpsdetexte28">
    <w:name w:val="Corps de texte 28"/>
    <w:basedOn w:val="Normal"/>
    <w:uiPriority w:val="99"/>
    <w:rsid w:val="004818AD"/>
    <w:pPr>
      <w:jc w:val="both"/>
    </w:pPr>
    <w:rPr>
      <w:rFonts w:ascii="Arial" w:hAnsi="Arial" w:cs="Arial"/>
      <w:b/>
      <w:bCs/>
      <w:caps/>
      <w:sz w:val="24"/>
      <w:szCs w:val="24"/>
      <w:lang w:val="fr-CA"/>
    </w:rPr>
  </w:style>
  <w:style w:type="paragraph" w:customStyle="1" w:styleId="Corpsdetexte29">
    <w:name w:val="Corps de texte 29"/>
    <w:basedOn w:val="Normal"/>
    <w:uiPriority w:val="99"/>
    <w:rsid w:val="004818AD"/>
    <w:pPr>
      <w:jc w:val="both"/>
    </w:pPr>
    <w:rPr>
      <w:rFonts w:ascii="Arial" w:hAnsi="Arial" w:cs="Arial"/>
      <w:sz w:val="16"/>
      <w:szCs w:val="16"/>
      <w:lang w:val="fr-CA"/>
    </w:rPr>
  </w:style>
  <w:style w:type="paragraph" w:customStyle="1" w:styleId="Corpsdetexte210">
    <w:name w:val="Corps de texte 210"/>
    <w:basedOn w:val="Normal"/>
    <w:uiPriority w:val="99"/>
    <w:rsid w:val="004818AD"/>
    <w:pPr>
      <w:ind w:firstLine="720"/>
    </w:pPr>
    <w:rPr>
      <w:rFonts w:cs="Times New Roman"/>
      <w:sz w:val="24"/>
      <w:szCs w:val="24"/>
      <w:lang w:val="fr-CA"/>
    </w:rPr>
  </w:style>
  <w:style w:type="paragraph" w:customStyle="1" w:styleId="Corpsdetexte211">
    <w:name w:val="Corps de texte 211"/>
    <w:basedOn w:val="Normal"/>
    <w:uiPriority w:val="99"/>
    <w:rsid w:val="004818AD"/>
    <w:pPr>
      <w:jc w:val="both"/>
    </w:pPr>
    <w:rPr>
      <w:rFonts w:cs="Times New Roman"/>
      <w:b/>
      <w:bCs/>
      <w:i/>
      <w:iCs/>
      <w:sz w:val="24"/>
      <w:szCs w:val="24"/>
      <w:lang w:val="fr-CA"/>
    </w:rPr>
  </w:style>
  <w:style w:type="paragraph" w:customStyle="1" w:styleId="Corpsdetexte31">
    <w:name w:val="Corps de texte 31"/>
    <w:basedOn w:val="Normal"/>
    <w:uiPriority w:val="99"/>
    <w:rsid w:val="004818AD"/>
    <w:rPr>
      <w:rFonts w:cs="Times New Roman"/>
      <w:b/>
      <w:bCs/>
      <w:i/>
      <w:iCs/>
      <w:smallCaps/>
      <w:sz w:val="24"/>
      <w:szCs w:val="24"/>
      <w:lang w:val="fr-CA"/>
    </w:rPr>
  </w:style>
  <w:style w:type="paragraph" w:customStyle="1" w:styleId="Retraitcorpsdetexte31">
    <w:name w:val="Retrait corps de texte 31"/>
    <w:basedOn w:val="Normal"/>
    <w:uiPriority w:val="99"/>
    <w:rsid w:val="004818AD"/>
    <w:pPr>
      <w:ind w:firstLine="720"/>
      <w:jc w:val="both"/>
    </w:pPr>
    <w:rPr>
      <w:rFonts w:cs="Times New Roman"/>
      <w:sz w:val="24"/>
      <w:szCs w:val="24"/>
      <w:lang w:val="fr-CA"/>
    </w:rPr>
  </w:style>
  <w:style w:type="paragraph" w:customStyle="1" w:styleId="Corpsdetexte212">
    <w:name w:val="Corps de texte 212"/>
    <w:basedOn w:val="Normal"/>
    <w:uiPriority w:val="99"/>
    <w:rsid w:val="004818AD"/>
    <w:pPr>
      <w:ind w:left="1080"/>
      <w:jc w:val="both"/>
    </w:pPr>
    <w:rPr>
      <w:rFonts w:cs="Times New Roman"/>
      <w:sz w:val="24"/>
      <w:szCs w:val="24"/>
      <w:lang w:val="fr-CA"/>
    </w:rPr>
  </w:style>
  <w:style w:type="paragraph" w:customStyle="1" w:styleId="Retraitcorpsdetexte24">
    <w:name w:val="Retrait corps de texte 24"/>
    <w:basedOn w:val="Normal"/>
    <w:uiPriority w:val="99"/>
    <w:rsid w:val="004818AD"/>
    <w:pPr>
      <w:tabs>
        <w:tab w:val="left" w:pos="720"/>
      </w:tabs>
      <w:ind w:left="720" w:hanging="720"/>
      <w:jc w:val="both"/>
    </w:pPr>
    <w:rPr>
      <w:rFonts w:ascii="Arial" w:hAnsi="Arial" w:cs="Arial"/>
    </w:rPr>
  </w:style>
  <w:style w:type="paragraph" w:customStyle="1" w:styleId="Corpsdetexte213">
    <w:name w:val="Corps de texte 213"/>
    <w:basedOn w:val="Normal"/>
    <w:uiPriority w:val="99"/>
    <w:rsid w:val="004818AD"/>
    <w:pPr>
      <w:ind w:firstLine="360"/>
    </w:pPr>
    <w:rPr>
      <w:rFonts w:cs="Times New Roman"/>
      <w:sz w:val="24"/>
      <w:szCs w:val="24"/>
      <w:lang w:val="fr-CA"/>
    </w:rPr>
  </w:style>
  <w:style w:type="paragraph" w:customStyle="1" w:styleId="Retraitcorpsdetexte25">
    <w:name w:val="Retrait corps de texte 25"/>
    <w:basedOn w:val="Normal"/>
    <w:uiPriority w:val="99"/>
    <w:rsid w:val="004818AD"/>
    <w:pPr>
      <w:ind w:left="360"/>
    </w:pPr>
    <w:rPr>
      <w:rFonts w:cs="Times New Roman"/>
      <w:sz w:val="24"/>
      <w:szCs w:val="24"/>
      <w:lang w:val="fr-CA"/>
    </w:rPr>
  </w:style>
  <w:style w:type="paragraph" w:customStyle="1" w:styleId="Retraitcorpsdetexte32">
    <w:name w:val="Retrait corps de texte 32"/>
    <w:basedOn w:val="Normal"/>
    <w:uiPriority w:val="99"/>
    <w:rsid w:val="004818AD"/>
    <w:pPr>
      <w:ind w:left="360"/>
      <w:jc w:val="both"/>
    </w:pPr>
    <w:rPr>
      <w:rFonts w:cs="Times New Roman"/>
      <w:sz w:val="24"/>
      <w:szCs w:val="24"/>
      <w:lang w:val="fr-CA"/>
    </w:rPr>
  </w:style>
  <w:style w:type="paragraph" w:customStyle="1" w:styleId="Corpsdetexte214">
    <w:name w:val="Corps de texte 214"/>
    <w:basedOn w:val="Normal"/>
    <w:uiPriority w:val="99"/>
    <w:rsid w:val="004818AD"/>
    <w:rPr>
      <w:rFonts w:ascii="Arial" w:hAnsi="Arial" w:cs="Arial"/>
      <w:sz w:val="24"/>
      <w:szCs w:val="24"/>
    </w:rPr>
  </w:style>
  <w:style w:type="paragraph" w:customStyle="1" w:styleId="Corpsdetexte215">
    <w:name w:val="Corps de texte 215"/>
    <w:basedOn w:val="Normal"/>
    <w:uiPriority w:val="99"/>
    <w:rsid w:val="004818AD"/>
    <w:pPr>
      <w:tabs>
        <w:tab w:val="left" w:pos="900"/>
      </w:tabs>
      <w:spacing w:before="120"/>
      <w:ind w:left="900" w:hanging="396"/>
      <w:jc w:val="both"/>
    </w:pPr>
    <w:rPr>
      <w:rFonts w:ascii="Arial" w:hAnsi="Arial" w:cs="Arial"/>
    </w:rPr>
  </w:style>
  <w:style w:type="paragraph" w:customStyle="1" w:styleId="Corpsdetexte216">
    <w:name w:val="Corps de texte 216"/>
    <w:basedOn w:val="Normal"/>
    <w:uiPriority w:val="99"/>
    <w:rsid w:val="004818AD"/>
    <w:pPr>
      <w:ind w:left="720" w:hanging="720"/>
      <w:jc w:val="both"/>
    </w:pPr>
    <w:rPr>
      <w:rFonts w:ascii="Papyrus" w:hAnsi="Papyrus" w:cs="Papyrus"/>
      <w:b/>
      <w:bCs/>
      <w:sz w:val="28"/>
      <w:szCs w:val="28"/>
    </w:rPr>
  </w:style>
  <w:style w:type="paragraph" w:customStyle="1" w:styleId="Retraitcorpsdetexte26">
    <w:name w:val="Retrait corps de texte 26"/>
    <w:basedOn w:val="Normal"/>
    <w:uiPriority w:val="99"/>
    <w:rsid w:val="004818AD"/>
    <w:pPr>
      <w:ind w:firstLine="360"/>
      <w:jc w:val="both"/>
    </w:pPr>
    <w:rPr>
      <w:rFonts w:cs="Times New Roman"/>
      <w:lang w:val="fr-CA"/>
    </w:rPr>
  </w:style>
  <w:style w:type="paragraph" w:customStyle="1" w:styleId="Corpsdetexte217">
    <w:name w:val="Corps de texte 217"/>
    <w:basedOn w:val="Normal"/>
    <w:uiPriority w:val="99"/>
    <w:rsid w:val="004818AD"/>
    <w:pPr>
      <w:tabs>
        <w:tab w:val="left" w:pos="5760"/>
        <w:tab w:val="left" w:pos="7920"/>
      </w:tabs>
      <w:ind w:right="4320"/>
      <w:jc w:val="both"/>
    </w:pPr>
    <w:rPr>
      <w:rFonts w:ascii="Arial" w:hAnsi="Arial" w:cs="Arial"/>
    </w:rPr>
  </w:style>
  <w:style w:type="paragraph" w:customStyle="1" w:styleId="Corpsdetexte218">
    <w:name w:val="Corps de texte 218"/>
    <w:basedOn w:val="Normal"/>
    <w:uiPriority w:val="99"/>
    <w:rsid w:val="004818AD"/>
    <w:rPr>
      <w:rFonts w:ascii="Arial" w:hAnsi="Arial" w:cs="Arial"/>
      <w:sz w:val="24"/>
      <w:szCs w:val="24"/>
      <w:lang w:val="fr-CA"/>
    </w:rPr>
  </w:style>
  <w:style w:type="paragraph" w:customStyle="1" w:styleId="Corpsdetexte219">
    <w:name w:val="Corps de texte 219"/>
    <w:basedOn w:val="Normal"/>
    <w:uiPriority w:val="99"/>
    <w:rsid w:val="004818AD"/>
    <w:pPr>
      <w:tabs>
        <w:tab w:val="left" w:pos="720"/>
      </w:tabs>
      <w:ind w:left="720" w:hanging="720"/>
      <w:jc w:val="both"/>
    </w:pPr>
    <w:rPr>
      <w:rFonts w:ascii="Papyrus" w:hAnsi="Papyrus" w:cs="Papyrus"/>
      <w:b/>
      <w:bCs/>
      <w:i/>
      <w:iCs/>
      <w:sz w:val="28"/>
      <w:szCs w:val="28"/>
    </w:rPr>
  </w:style>
  <w:style w:type="paragraph" w:customStyle="1" w:styleId="Corpsdetexte220">
    <w:name w:val="Corps de texte 220"/>
    <w:basedOn w:val="Normal"/>
    <w:uiPriority w:val="99"/>
    <w:rsid w:val="004818AD"/>
    <w:pPr>
      <w:ind w:left="720" w:hanging="12"/>
      <w:jc w:val="both"/>
    </w:pPr>
    <w:rPr>
      <w:rFonts w:ascii="Arial" w:hAnsi="Arial" w:cs="Arial"/>
    </w:rPr>
  </w:style>
  <w:style w:type="paragraph" w:customStyle="1" w:styleId="Corpsdetexte221">
    <w:name w:val="Corps de texte 221"/>
    <w:basedOn w:val="Normal"/>
    <w:uiPriority w:val="99"/>
    <w:rsid w:val="004818AD"/>
    <w:pPr>
      <w:tabs>
        <w:tab w:val="left" w:pos="720"/>
      </w:tabs>
      <w:ind w:left="720" w:hanging="720"/>
      <w:jc w:val="both"/>
    </w:pPr>
    <w:rPr>
      <w:rFonts w:ascii="Papyrus" w:hAnsi="Papyrus" w:cs="Papyrus"/>
      <w:b/>
      <w:bCs/>
      <w:sz w:val="32"/>
      <w:szCs w:val="32"/>
    </w:rPr>
  </w:style>
  <w:style w:type="paragraph" w:customStyle="1" w:styleId="Retraitcorpsdetexte27">
    <w:name w:val="Retrait corps de texte 27"/>
    <w:basedOn w:val="Normal"/>
    <w:uiPriority w:val="99"/>
    <w:rsid w:val="004818AD"/>
    <w:pPr>
      <w:tabs>
        <w:tab w:val="left" w:pos="720"/>
      </w:tabs>
      <w:ind w:left="630" w:hanging="630"/>
      <w:jc w:val="both"/>
    </w:pPr>
    <w:rPr>
      <w:rFonts w:ascii="Papyrus" w:hAnsi="Papyrus" w:cs="Papyrus"/>
      <w:b/>
      <w:bCs/>
      <w:sz w:val="32"/>
      <w:szCs w:val="32"/>
    </w:rPr>
  </w:style>
  <w:style w:type="paragraph" w:customStyle="1" w:styleId="Corpsdetexte222">
    <w:name w:val="Corps de texte 222"/>
    <w:basedOn w:val="Normal"/>
    <w:uiPriority w:val="99"/>
    <w:rsid w:val="004818AD"/>
    <w:pPr>
      <w:tabs>
        <w:tab w:val="left" w:pos="504"/>
      </w:tabs>
      <w:ind w:left="540" w:hanging="540"/>
      <w:jc w:val="both"/>
    </w:pPr>
    <w:rPr>
      <w:rFonts w:ascii="Arial" w:hAnsi="Arial" w:cs="Arial"/>
      <w:i/>
      <w:iCs/>
    </w:rPr>
  </w:style>
  <w:style w:type="paragraph" w:customStyle="1" w:styleId="Corpsdetexte223">
    <w:name w:val="Corps de texte 223"/>
    <w:basedOn w:val="Normal"/>
    <w:uiPriority w:val="99"/>
    <w:rsid w:val="004818AD"/>
    <w:pPr>
      <w:ind w:left="360"/>
      <w:jc w:val="both"/>
    </w:pPr>
    <w:rPr>
      <w:rFonts w:cs="Times New Roman"/>
      <w:sz w:val="24"/>
      <w:szCs w:val="24"/>
      <w:lang w:val="fr-CA"/>
    </w:rPr>
  </w:style>
  <w:style w:type="paragraph" w:customStyle="1" w:styleId="Corpsdetexte32">
    <w:name w:val="Corps de texte 32"/>
    <w:basedOn w:val="Normal"/>
    <w:uiPriority w:val="99"/>
    <w:rsid w:val="004818AD"/>
    <w:pPr>
      <w:jc w:val="both"/>
    </w:pPr>
    <w:rPr>
      <w:rFonts w:cs="Times New Roman"/>
      <w:lang w:val="fr-CA"/>
    </w:rPr>
  </w:style>
  <w:style w:type="paragraph" w:customStyle="1" w:styleId="Corpsdetexte224">
    <w:name w:val="Corps de texte 224"/>
    <w:basedOn w:val="Normal"/>
    <w:uiPriority w:val="99"/>
    <w:rsid w:val="004818AD"/>
    <w:rPr>
      <w:rFonts w:cs="Times New Roman"/>
      <w:b/>
      <w:bCs/>
      <w:smallCaps/>
      <w:sz w:val="24"/>
      <w:szCs w:val="24"/>
      <w:u w:val="single"/>
      <w:lang w:val="fr-CA"/>
    </w:rPr>
  </w:style>
  <w:style w:type="paragraph" w:customStyle="1" w:styleId="Corpsdetexte225">
    <w:name w:val="Corps de texte 225"/>
    <w:basedOn w:val="Normal"/>
    <w:uiPriority w:val="99"/>
    <w:rsid w:val="004818AD"/>
    <w:pPr>
      <w:jc w:val="both"/>
    </w:pPr>
    <w:rPr>
      <w:rFonts w:ascii="Arial" w:hAnsi="Arial" w:cs="Arial"/>
      <w:b/>
      <w:bCs/>
      <w:i/>
      <w:iCs/>
    </w:rPr>
  </w:style>
  <w:style w:type="paragraph" w:customStyle="1" w:styleId="Corpsdetexte226">
    <w:name w:val="Corps de texte 226"/>
    <w:basedOn w:val="Normal"/>
    <w:uiPriority w:val="99"/>
    <w:rsid w:val="004818AD"/>
    <w:pPr>
      <w:jc w:val="both"/>
    </w:pPr>
    <w:rPr>
      <w:rFonts w:cs="Times New Roman"/>
      <w:sz w:val="24"/>
      <w:szCs w:val="24"/>
      <w:lang w:val="fr-CA"/>
    </w:rPr>
  </w:style>
  <w:style w:type="paragraph" w:customStyle="1" w:styleId="Corpsdetexte227">
    <w:name w:val="Corps de texte 227"/>
    <w:basedOn w:val="Normal"/>
    <w:uiPriority w:val="99"/>
    <w:rsid w:val="004818AD"/>
    <w:pPr>
      <w:ind w:left="360" w:hanging="360"/>
    </w:pPr>
    <w:rPr>
      <w:rFonts w:cs="Times New Roman"/>
      <w:b/>
      <w:bCs/>
      <w:smallCaps/>
      <w:sz w:val="24"/>
      <w:szCs w:val="24"/>
      <w:lang w:val="fr-CA"/>
    </w:rPr>
  </w:style>
  <w:style w:type="paragraph" w:customStyle="1" w:styleId="Retraitcorpsdetexte28">
    <w:name w:val="Retrait corps de texte 28"/>
    <w:basedOn w:val="Normal"/>
    <w:uiPriority w:val="99"/>
    <w:rsid w:val="004818AD"/>
    <w:pPr>
      <w:ind w:left="2160" w:hanging="2160"/>
    </w:pPr>
    <w:rPr>
      <w:rFonts w:cs="Times New Roman"/>
      <w:sz w:val="24"/>
      <w:szCs w:val="24"/>
      <w:lang w:val="fr-CA"/>
    </w:rPr>
  </w:style>
  <w:style w:type="paragraph" w:customStyle="1" w:styleId="Retraitcorpsdetexte33">
    <w:name w:val="Retrait corps de texte 33"/>
    <w:basedOn w:val="Normal"/>
    <w:uiPriority w:val="99"/>
    <w:rsid w:val="004818AD"/>
    <w:pPr>
      <w:ind w:left="360"/>
      <w:jc w:val="both"/>
    </w:pPr>
    <w:rPr>
      <w:rFonts w:cs="Times New Roman"/>
      <w:sz w:val="24"/>
      <w:szCs w:val="24"/>
      <w:lang w:val="fr-CA"/>
    </w:rPr>
  </w:style>
  <w:style w:type="paragraph" w:styleId="Listepuces">
    <w:name w:val="List Bullet"/>
    <w:basedOn w:val="Normal"/>
    <w:uiPriority w:val="99"/>
    <w:rsid w:val="004818AD"/>
    <w:pPr>
      <w:tabs>
        <w:tab w:val="left" w:pos="360"/>
      </w:tabs>
      <w:ind w:left="360" w:hanging="360"/>
    </w:pPr>
  </w:style>
  <w:style w:type="paragraph" w:styleId="Sous-titre">
    <w:name w:val="Subtitle"/>
    <w:basedOn w:val="Normal"/>
    <w:link w:val="Sous-titreCar"/>
    <w:uiPriority w:val="11"/>
    <w:qFormat/>
    <w:rsid w:val="004818AD"/>
    <w:pPr>
      <w:tabs>
        <w:tab w:val="left" w:pos="360"/>
      </w:tabs>
    </w:pPr>
    <w:rPr>
      <w:rFonts w:ascii="Cambria" w:hAnsi="Cambria" w:cs="Times New Roman"/>
      <w:sz w:val="24"/>
      <w:szCs w:val="24"/>
    </w:rPr>
  </w:style>
  <w:style w:type="character" w:customStyle="1" w:styleId="Sous-titreCar">
    <w:name w:val="Sous-titre Car"/>
    <w:link w:val="Sous-titre"/>
    <w:uiPriority w:val="11"/>
    <w:rsid w:val="00B20262"/>
    <w:rPr>
      <w:rFonts w:ascii="Cambria" w:eastAsia="Times New Roman" w:hAnsi="Cambria" w:cs="Times New Roman"/>
      <w:sz w:val="24"/>
      <w:szCs w:val="24"/>
      <w:lang w:val="fr-FR"/>
    </w:rPr>
  </w:style>
  <w:style w:type="character" w:customStyle="1" w:styleId="display">
    <w:name w:val="display"/>
    <w:basedOn w:val="Policepardfaut"/>
    <w:uiPriority w:val="99"/>
    <w:rsid w:val="004818AD"/>
  </w:style>
  <w:style w:type="paragraph" w:customStyle="1" w:styleId="Corpsdetexte228">
    <w:name w:val="Corps de texte 228"/>
    <w:basedOn w:val="Normal"/>
    <w:uiPriority w:val="99"/>
    <w:rsid w:val="004818AD"/>
    <w:pPr>
      <w:jc w:val="center"/>
    </w:pPr>
    <w:rPr>
      <w:rFonts w:ascii="Arial" w:hAnsi="Arial" w:cs="Arial"/>
      <w:sz w:val="20"/>
      <w:szCs w:val="20"/>
    </w:rPr>
  </w:style>
  <w:style w:type="paragraph" w:customStyle="1" w:styleId="Corpsdetexte229">
    <w:name w:val="Corps de texte 229"/>
    <w:basedOn w:val="Normal"/>
    <w:uiPriority w:val="99"/>
    <w:rsid w:val="004818AD"/>
    <w:pPr>
      <w:jc w:val="center"/>
    </w:pPr>
    <w:rPr>
      <w:rFonts w:cs="Times New Roman"/>
      <w:b/>
      <w:bCs/>
    </w:rPr>
  </w:style>
  <w:style w:type="paragraph" w:customStyle="1" w:styleId="CORPSMargeAltM">
    <w:name w:val="CORPS_Marge(Alt+M)"/>
    <w:basedOn w:val="Normal"/>
    <w:uiPriority w:val="99"/>
    <w:rsid w:val="004818AD"/>
    <w:pPr>
      <w:widowControl w:val="0"/>
      <w:spacing w:after="240"/>
      <w:jc w:val="both"/>
    </w:pPr>
    <w:rPr>
      <w:rFonts w:ascii="Arial" w:hAnsi="Arial" w:cs="Arial"/>
    </w:rPr>
  </w:style>
  <w:style w:type="character" w:styleId="lev">
    <w:name w:val="Strong"/>
    <w:uiPriority w:val="22"/>
    <w:qFormat/>
    <w:rsid w:val="004818AD"/>
    <w:rPr>
      <w:b/>
      <w:bCs/>
    </w:rPr>
  </w:style>
  <w:style w:type="character" w:styleId="Accentuation">
    <w:name w:val="Emphasis"/>
    <w:uiPriority w:val="20"/>
    <w:qFormat/>
    <w:rsid w:val="004818AD"/>
    <w:rPr>
      <w:i/>
      <w:iCs/>
    </w:rPr>
  </w:style>
  <w:style w:type="character" w:customStyle="1" w:styleId="style101">
    <w:name w:val="style101"/>
    <w:uiPriority w:val="99"/>
    <w:rsid w:val="004818AD"/>
    <w:rPr>
      <w:color w:val="5A5A5A"/>
    </w:rPr>
  </w:style>
  <w:style w:type="paragraph" w:styleId="Corpsdetexte2">
    <w:name w:val="Body Text 2"/>
    <w:basedOn w:val="Normal"/>
    <w:link w:val="Corpsdetexte2Car"/>
    <w:uiPriority w:val="99"/>
    <w:rsid w:val="004818AD"/>
    <w:rPr>
      <w:rFonts w:cs="Times New Roman"/>
      <w:sz w:val="20"/>
      <w:szCs w:val="20"/>
    </w:rPr>
  </w:style>
  <w:style w:type="character" w:customStyle="1" w:styleId="Corpsdetexte2Car">
    <w:name w:val="Corps de texte 2 Car"/>
    <w:link w:val="Corpsdetexte2"/>
    <w:uiPriority w:val="99"/>
    <w:semiHidden/>
    <w:rsid w:val="00B20262"/>
    <w:rPr>
      <w:rFonts w:ascii="Univers" w:hAnsi="Univers" w:cs="Univers"/>
      <w:lang w:val="fr-FR"/>
    </w:rPr>
  </w:style>
  <w:style w:type="paragraph" w:styleId="Corpsdetexte3">
    <w:name w:val="Body Text 3"/>
    <w:basedOn w:val="Normal"/>
    <w:link w:val="Corpsdetexte3Car"/>
    <w:uiPriority w:val="99"/>
    <w:rsid w:val="004818AD"/>
    <w:pPr>
      <w:jc w:val="both"/>
    </w:pPr>
    <w:rPr>
      <w:rFonts w:cs="Times New Roman"/>
      <w:sz w:val="16"/>
      <w:szCs w:val="16"/>
    </w:rPr>
  </w:style>
  <w:style w:type="character" w:customStyle="1" w:styleId="Corpsdetexte3Car">
    <w:name w:val="Corps de texte 3 Car"/>
    <w:link w:val="Corpsdetexte3"/>
    <w:uiPriority w:val="99"/>
    <w:semiHidden/>
    <w:rsid w:val="00B20262"/>
    <w:rPr>
      <w:rFonts w:ascii="Univers" w:hAnsi="Univers" w:cs="Univers"/>
      <w:sz w:val="16"/>
      <w:szCs w:val="16"/>
      <w:lang w:val="fr-FR"/>
    </w:rPr>
  </w:style>
  <w:style w:type="paragraph" w:styleId="Textedebulles">
    <w:name w:val="Balloon Text"/>
    <w:basedOn w:val="Normal"/>
    <w:link w:val="TextedebullesCar"/>
    <w:uiPriority w:val="99"/>
    <w:semiHidden/>
    <w:rsid w:val="00662BA2"/>
    <w:rPr>
      <w:rFonts w:ascii="Times New Roman" w:hAnsi="Times New Roman" w:cs="Times New Roman"/>
      <w:sz w:val="0"/>
      <w:szCs w:val="0"/>
    </w:rPr>
  </w:style>
  <w:style w:type="character" w:customStyle="1" w:styleId="TextedebullesCar">
    <w:name w:val="Texte de bulles Car"/>
    <w:link w:val="Textedebulles"/>
    <w:uiPriority w:val="99"/>
    <w:semiHidden/>
    <w:rsid w:val="00B20262"/>
    <w:rPr>
      <w:sz w:val="0"/>
      <w:szCs w:val="0"/>
      <w:lang w:val="fr-FR"/>
    </w:rPr>
  </w:style>
  <w:style w:type="character" w:styleId="Marquedecommentaire">
    <w:name w:val="annotation reference"/>
    <w:uiPriority w:val="99"/>
    <w:semiHidden/>
    <w:rsid w:val="00662BA2"/>
    <w:rPr>
      <w:sz w:val="16"/>
      <w:szCs w:val="16"/>
    </w:rPr>
  </w:style>
  <w:style w:type="paragraph" w:styleId="Commentaire">
    <w:name w:val="annotation text"/>
    <w:basedOn w:val="Normal"/>
    <w:link w:val="CommentaireCar"/>
    <w:uiPriority w:val="99"/>
    <w:semiHidden/>
    <w:rsid w:val="00662BA2"/>
    <w:rPr>
      <w:rFonts w:cs="Times New Roman"/>
      <w:sz w:val="20"/>
      <w:szCs w:val="20"/>
    </w:rPr>
  </w:style>
  <w:style w:type="character" w:customStyle="1" w:styleId="CommentaireCar">
    <w:name w:val="Commentaire Car"/>
    <w:link w:val="Commentaire"/>
    <w:uiPriority w:val="99"/>
    <w:semiHidden/>
    <w:rsid w:val="00B20262"/>
    <w:rPr>
      <w:rFonts w:ascii="Univers" w:hAnsi="Univers" w:cs="Univers"/>
      <w:sz w:val="20"/>
      <w:szCs w:val="20"/>
      <w:lang w:val="fr-FR"/>
    </w:rPr>
  </w:style>
  <w:style w:type="paragraph" w:styleId="Objetducommentaire">
    <w:name w:val="annotation subject"/>
    <w:basedOn w:val="Commentaire"/>
    <w:next w:val="Commentaire"/>
    <w:link w:val="ObjetducommentaireCar"/>
    <w:uiPriority w:val="99"/>
    <w:semiHidden/>
    <w:rsid w:val="00662BA2"/>
    <w:rPr>
      <w:b/>
      <w:bCs/>
    </w:rPr>
  </w:style>
  <w:style w:type="character" w:customStyle="1" w:styleId="ObjetducommentaireCar">
    <w:name w:val="Objet du commentaire Car"/>
    <w:link w:val="Objetducommentaire"/>
    <w:uiPriority w:val="99"/>
    <w:semiHidden/>
    <w:rsid w:val="00B20262"/>
    <w:rPr>
      <w:rFonts w:ascii="Univers" w:hAnsi="Univers" w:cs="Univers"/>
      <w:b/>
      <w:bCs/>
      <w:sz w:val="20"/>
      <w:szCs w:val="20"/>
      <w:lang w:val="fr-FR"/>
    </w:rPr>
  </w:style>
  <w:style w:type="paragraph" w:styleId="Paragraphedeliste">
    <w:name w:val="List Paragraph"/>
    <w:basedOn w:val="Normal"/>
    <w:uiPriority w:val="34"/>
    <w:qFormat/>
    <w:rsid w:val="00E754AD"/>
    <w:pPr>
      <w:ind w:left="720"/>
      <w:contextualSpacing/>
    </w:pPr>
  </w:style>
  <w:style w:type="character" w:customStyle="1" w:styleId="nobr1">
    <w:name w:val="nobr1"/>
    <w:basedOn w:val="Policepardfaut"/>
    <w:rsid w:val="005F69F8"/>
  </w:style>
  <w:style w:type="character" w:styleId="Lienhypertexte">
    <w:name w:val="Hyperlink"/>
    <w:uiPriority w:val="99"/>
    <w:unhideWhenUsed/>
    <w:rsid w:val="008C6AD7"/>
    <w:rPr>
      <w:color w:val="003366"/>
      <w:u w:val="single"/>
    </w:rPr>
  </w:style>
  <w:style w:type="table" w:styleId="Grilledutableau">
    <w:name w:val="Table Grid"/>
    <w:basedOn w:val="TableauNormal"/>
    <w:uiPriority w:val="59"/>
    <w:rsid w:val="007712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07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Times New Roman"/>
      <w:sz w:val="20"/>
      <w:szCs w:val="20"/>
      <w:lang w:eastAsia="fr-FR"/>
    </w:rPr>
  </w:style>
  <w:style w:type="character" w:customStyle="1" w:styleId="PrformatHTMLCar">
    <w:name w:val="Préformaté HTML Car"/>
    <w:link w:val="PrformatHTML"/>
    <w:uiPriority w:val="99"/>
    <w:rsid w:val="00076607"/>
    <w:rPr>
      <w:rFonts w:ascii="Courier New" w:hAnsi="Courier New" w:cs="Courier New"/>
      <w:lang w:val="fr-FR" w:eastAsia="fr-FR"/>
    </w:rPr>
  </w:style>
  <w:style w:type="paragraph" w:customStyle="1" w:styleId="Default">
    <w:name w:val="Default"/>
    <w:rsid w:val="00662942"/>
    <w:pPr>
      <w:autoSpaceDE w:val="0"/>
      <w:autoSpaceDN w:val="0"/>
      <w:adjustRightInd w:val="0"/>
    </w:pPr>
    <w:rPr>
      <w:rFonts w:ascii="Franklin Gothic Book" w:eastAsia="Calibri" w:hAnsi="Franklin Gothic Book" w:cs="Franklin Gothic Book"/>
      <w:color w:val="000000"/>
      <w:sz w:val="24"/>
      <w:szCs w:val="24"/>
      <w:lang w:val="fr-FR" w:eastAsia="en-US"/>
    </w:rPr>
  </w:style>
  <w:style w:type="character" w:customStyle="1" w:styleId="mw-headline">
    <w:name w:val="mw-headline"/>
    <w:basedOn w:val="Policepardfaut"/>
    <w:rsid w:val="00F46E85"/>
  </w:style>
  <w:style w:type="character" w:customStyle="1" w:styleId="editsection">
    <w:name w:val="editsection"/>
    <w:basedOn w:val="Policepardfaut"/>
    <w:rsid w:val="00F46E85"/>
  </w:style>
  <w:style w:type="paragraph" w:customStyle="1" w:styleId="np">
    <w:name w:val="np"/>
    <w:basedOn w:val="Normal"/>
    <w:rsid w:val="0048415E"/>
    <w:pPr>
      <w:overflowPunct/>
      <w:autoSpaceDE/>
      <w:autoSpaceDN/>
      <w:adjustRightInd/>
      <w:spacing w:before="100" w:beforeAutospacing="1" w:after="100" w:afterAutospacing="1"/>
      <w:textAlignment w:val="auto"/>
    </w:pPr>
    <w:rPr>
      <w:rFonts w:ascii="Times New Roman" w:hAnsi="Times New Roman" w:cs="Times New Roman"/>
      <w:sz w:val="24"/>
      <w:szCs w:val="24"/>
      <w:lang w:val="fr-CA"/>
    </w:rPr>
  </w:style>
  <w:style w:type="character" w:customStyle="1" w:styleId="encartorange1">
    <w:name w:val="encartorange1"/>
    <w:rsid w:val="00C8099B"/>
    <w:rPr>
      <w:rFonts w:ascii="Georgia" w:hAnsi="Georgia" w:hint="default"/>
      <w:b w:val="0"/>
      <w:bCs w:val="0"/>
      <w:color w:val="CC6600"/>
      <w:sz w:val="36"/>
      <w:szCs w:val="36"/>
    </w:rPr>
  </w:style>
  <w:style w:type="character" w:customStyle="1" w:styleId="encartgris1">
    <w:name w:val="encartgris1"/>
    <w:rsid w:val="00C8099B"/>
    <w:rPr>
      <w:rFonts w:ascii="Georgia" w:hAnsi="Georgia" w:hint="default"/>
      <w:b w:val="0"/>
      <w:bCs w:val="0"/>
      <w:color w:val="000000"/>
      <w:sz w:val="34"/>
      <w:szCs w:val="34"/>
      <w:bdr w:val="single" w:sz="6" w:space="5" w:color="DBE3D2" w:frame="1"/>
      <w:shd w:val="clear" w:color="auto" w:fill="F9F9F9"/>
    </w:rPr>
  </w:style>
  <w:style w:type="character" w:customStyle="1" w:styleId="nowrap1">
    <w:name w:val="nowrap1"/>
    <w:rsid w:val="00C8099B"/>
    <w:rPr>
      <w:rFonts w:ascii="Verdana" w:hAnsi="Verdana" w:hint="default"/>
    </w:rPr>
  </w:style>
  <w:style w:type="character" w:customStyle="1" w:styleId="note2">
    <w:name w:val="note2"/>
    <w:rsid w:val="00C8099B"/>
    <w:rPr>
      <w:rFonts w:ascii="Verdana" w:hAnsi="Verdana" w:hint="default"/>
      <w:vanish w:val="0"/>
      <w:webHidden w:val="0"/>
      <w:specVanish w:val="0"/>
    </w:rPr>
  </w:style>
  <w:style w:type="paragraph" w:customStyle="1" w:styleId="indent">
    <w:name w:val="indent"/>
    <w:basedOn w:val="Normal"/>
    <w:rsid w:val="00766D37"/>
    <w:pPr>
      <w:overflowPunct/>
      <w:autoSpaceDE/>
      <w:autoSpaceDN/>
      <w:adjustRightInd/>
      <w:spacing w:before="100" w:beforeAutospacing="1" w:after="100" w:afterAutospacing="1"/>
      <w:textAlignment w:val="auto"/>
    </w:pPr>
    <w:rPr>
      <w:rFonts w:ascii="Verdana" w:hAnsi="Verdana" w:cs="Times New Roman"/>
      <w:sz w:val="24"/>
      <w:szCs w:val="24"/>
      <w:lang w:eastAsia="fr-FR"/>
    </w:rPr>
  </w:style>
  <w:style w:type="paragraph" w:customStyle="1" w:styleId="hdflb">
    <w:name w:val="hdflb"/>
    <w:basedOn w:val="Normal"/>
    <w:rsid w:val="00572C37"/>
    <w:pPr>
      <w:overflowPunct/>
      <w:autoSpaceDE/>
      <w:autoSpaceDN/>
      <w:adjustRightInd/>
      <w:spacing w:before="100" w:beforeAutospacing="1" w:after="100" w:afterAutospacing="1"/>
      <w:textAlignment w:val="auto"/>
    </w:pPr>
    <w:rPr>
      <w:rFonts w:ascii="Times New Roman" w:hAnsi="Times New Roman" w:cs="Times New Roman"/>
      <w:sz w:val="24"/>
      <w:szCs w:val="24"/>
      <w:lang w:val="fr-CA"/>
    </w:rPr>
  </w:style>
  <w:style w:type="table" w:customStyle="1" w:styleId="Professionnel1">
    <w:name w:val="Professionnel1"/>
    <w:basedOn w:val="TableauNormal"/>
    <w:rsid w:val="00C63F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obr2">
    <w:name w:val="nobr2"/>
    <w:basedOn w:val="Policepardfaut"/>
    <w:rsid w:val="001C3AEB"/>
  </w:style>
  <w:style w:type="character" w:styleId="Lienhypertextesuivivisit">
    <w:name w:val="FollowedHyperlink"/>
    <w:uiPriority w:val="99"/>
    <w:semiHidden/>
    <w:unhideWhenUsed/>
    <w:rsid w:val="00362D5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0447">
      <w:bodyDiv w:val="1"/>
      <w:marLeft w:val="0"/>
      <w:marRight w:val="0"/>
      <w:marTop w:val="0"/>
      <w:marBottom w:val="0"/>
      <w:divBdr>
        <w:top w:val="none" w:sz="0" w:space="0" w:color="auto"/>
        <w:left w:val="none" w:sz="0" w:space="0" w:color="auto"/>
        <w:bottom w:val="none" w:sz="0" w:space="0" w:color="auto"/>
        <w:right w:val="none" w:sz="0" w:space="0" w:color="auto"/>
      </w:divBdr>
      <w:divsChild>
        <w:div w:id="695738691">
          <w:marLeft w:val="0"/>
          <w:marRight w:val="300"/>
          <w:marTop w:val="0"/>
          <w:marBottom w:val="0"/>
          <w:divBdr>
            <w:top w:val="none" w:sz="0" w:space="0" w:color="auto"/>
            <w:left w:val="none" w:sz="0" w:space="0" w:color="auto"/>
            <w:bottom w:val="none" w:sz="0" w:space="0" w:color="auto"/>
            <w:right w:val="none" w:sz="0" w:space="0" w:color="auto"/>
          </w:divBdr>
        </w:div>
      </w:divsChild>
    </w:div>
    <w:div w:id="207885931">
      <w:bodyDiv w:val="1"/>
      <w:marLeft w:val="0"/>
      <w:marRight w:val="0"/>
      <w:marTop w:val="0"/>
      <w:marBottom w:val="0"/>
      <w:divBdr>
        <w:top w:val="none" w:sz="0" w:space="0" w:color="auto"/>
        <w:left w:val="none" w:sz="0" w:space="0" w:color="auto"/>
        <w:bottom w:val="none" w:sz="0" w:space="0" w:color="auto"/>
        <w:right w:val="none" w:sz="0" w:space="0" w:color="auto"/>
      </w:divBdr>
      <w:divsChild>
        <w:div w:id="1804686986">
          <w:marLeft w:val="0"/>
          <w:marRight w:val="0"/>
          <w:marTop w:val="0"/>
          <w:marBottom w:val="0"/>
          <w:divBdr>
            <w:top w:val="none" w:sz="0" w:space="0" w:color="auto"/>
            <w:left w:val="none" w:sz="0" w:space="0" w:color="auto"/>
            <w:bottom w:val="none" w:sz="0" w:space="0" w:color="auto"/>
            <w:right w:val="none" w:sz="0" w:space="0" w:color="auto"/>
          </w:divBdr>
          <w:divsChild>
            <w:div w:id="1428500319">
              <w:marLeft w:val="0"/>
              <w:marRight w:val="0"/>
              <w:marTop w:val="0"/>
              <w:marBottom w:val="0"/>
              <w:divBdr>
                <w:top w:val="none" w:sz="0" w:space="0" w:color="auto"/>
                <w:left w:val="none" w:sz="0" w:space="0" w:color="auto"/>
                <w:bottom w:val="none" w:sz="0" w:space="0" w:color="auto"/>
                <w:right w:val="none" w:sz="0" w:space="0" w:color="auto"/>
              </w:divBdr>
              <w:divsChild>
                <w:div w:id="969097026">
                  <w:marLeft w:val="0"/>
                  <w:marRight w:val="0"/>
                  <w:marTop w:val="0"/>
                  <w:marBottom w:val="0"/>
                  <w:divBdr>
                    <w:top w:val="none" w:sz="0" w:space="0" w:color="auto"/>
                    <w:left w:val="none" w:sz="0" w:space="0" w:color="auto"/>
                    <w:bottom w:val="none" w:sz="0" w:space="0" w:color="auto"/>
                    <w:right w:val="none" w:sz="0" w:space="0" w:color="auto"/>
                  </w:divBdr>
                  <w:divsChild>
                    <w:div w:id="596982419">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18849">
      <w:bodyDiv w:val="1"/>
      <w:marLeft w:val="0"/>
      <w:marRight w:val="0"/>
      <w:marTop w:val="0"/>
      <w:marBottom w:val="0"/>
      <w:divBdr>
        <w:top w:val="none" w:sz="0" w:space="0" w:color="auto"/>
        <w:left w:val="none" w:sz="0" w:space="0" w:color="auto"/>
        <w:bottom w:val="none" w:sz="0" w:space="0" w:color="auto"/>
        <w:right w:val="none" w:sz="0" w:space="0" w:color="auto"/>
      </w:divBdr>
      <w:divsChild>
        <w:div w:id="1434089674">
          <w:marLeft w:val="0"/>
          <w:marRight w:val="0"/>
          <w:marTop w:val="0"/>
          <w:marBottom w:val="0"/>
          <w:divBdr>
            <w:top w:val="none" w:sz="0" w:space="0" w:color="auto"/>
            <w:left w:val="none" w:sz="0" w:space="0" w:color="auto"/>
            <w:bottom w:val="none" w:sz="0" w:space="0" w:color="auto"/>
            <w:right w:val="none" w:sz="0" w:space="0" w:color="auto"/>
          </w:divBdr>
          <w:divsChild>
            <w:div w:id="1456753201">
              <w:marLeft w:val="0"/>
              <w:marRight w:val="0"/>
              <w:marTop w:val="0"/>
              <w:marBottom w:val="0"/>
              <w:divBdr>
                <w:top w:val="none" w:sz="0" w:space="0" w:color="auto"/>
                <w:left w:val="none" w:sz="0" w:space="0" w:color="auto"/>
                <w:bottom w:val="none" w:sz="0" w:space="0" w:color="auto"/>
                <w:right w:val="none" w:sz="0" w:space="0" w:color="auto"/>
              </w:divBdr>
              <w:divsChild>
                <w:div w:id="1997488912">
                  <w:marLeft w:val="0"/>
                  <w:marRight w:val="0"/>
                  <w:marTop w:val="0"/>
                  <w:marBottom w:val="0"/>
                  <w:divBdr>
                    <w:top w:val="none" w:sz="0" w:space="0" w:color="auto"/>
                    <w:left w:val="none" w:sz="0" w:space="0" w:color="auto"/>
                    <w:bottom w:val="none" w:sz="0" w:space="0" w:color="auto"/>
                    <w:right w:val="none" w:sz="0" w:space="0" w:color="auto"/>
                  </w:divBdr>
                  <w:divsChild>
                    <w:div w:id="722824786">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24309">
      <w:bodyDiv w:val="1"/>
      <w:marLeft w:val="0"/>
      <w:marRight w:val="0"/>
      <w:marTop w:val="0"/>
      <w:marBottom w:val="0"/>
      <w:divBdr>
        <w:top w:val="none" w:sz="0" w:space="0" w:color="auto"/>
        <w:left w:val="none" w:sz="0" w:space="0" w:color="auto"/>
        <w:bottom w:val="none" w:sz="0" w:space="0" w:color="auto"/>
        <w:right w:val="none" w:sz="0" w:space="0" w:color="auto"/>
      </w:divBdr>
    </w:div>
    <w:div w:id="444277315">
      <w:bodyDiv w:val="1"/>
      <w:marLeft w:val="0"/>
      <w:marRight w:val="0"/>
      <w:marTop w:val="0"/>
      <w:marBottom w:val="0"/>
      <w:divBdr>
        <w:top w:val="none" w:sz="0" w:space="0" w:color="auto"/>
        <w:left w:val="none" w:sz="0" w:space="0" w:color="auto"/>
        <w:bottom w:val="none" w:sz="0" w:space="0" w:color="auto"/>
        <w:right w:val="none" w:sz="0" w:space="0" w:color="auto"/>
      </w:divBdr>
      <w:divsChild>
        <w:div w:id="1468352711">
          <w:marLeft w:val="0"/>
          <w:marRight w:val="0"/>
          <w:marTop w:val="0"/>
          <w:marBottom w:val="0"/>
          <w:divBdr>
            <w:top w:val="none" w:sz="0" w:space="0" w:color="auto"/>
            <w:left w:val="none" w:sz="0" w:space="0" w:color="auto"/>
            <w:bottom w:val="none" w:sz="0" w:space="0" w:color="auto"/>
            <w:right w:val="none" w:sz="0" w:space="0" w:color="auto"/>
          </w:divBdr>
          <w:divsChild>
            <w:div w:id="964702200">
              <w:marLeft w:val="0"/>
              <w:marRight w:val="0"/>
              <w:marTop w:val="0"/>
              <w:marBottom w:val="0"/>
              <w:divBdr>
                <w:top w:val="none" w:sz="0" w:space="0" w:color="auto"/>
                <w:left w:val="none" w:sz="0" w:space="0" w:color="auto"/>
                <w:bottom w:val="none" w:sz="0" w:space="0" w:color="auto"/>
                <w:right w:val="none" w:sz="0" w:space="0" w:color="auto"/>
              </w:divBdr>
              <w:divsChild>
                <w:div w:id="587737953">
                  <w:marLeft w:val="0"/>
                  <w:marRight w:val="0"/>
                  <w:marTop w:val="0"/>
                  <w:marBottom w:val="0"/>
                  <w:divBdr>
                    <w:top w:val="none" w:sz="0" w:space="0" w:color="auto"/>
                    <w:left w:val="none" w:sz="0" w:space="0" w:color="auto"/>
                    <w:bottom w:val="none" w:sz="0" w:space="0" w:color="auto"/>
                    <w:right w:val="none" w:sz="0" w:space="0" w:color="auto"/>
                  </w:divBdr>
                  <w:divsChild>
                    <w:div w:id="57451445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2408">
      <w:bodyDiv w:val="1"/>
      <w:marLeft w:val="0"/>
      <w:marRight w:val="0"/>
      <w:marTop w:val="0"/>
      <w:marBottom w:val="0"/>
      <w:divBdr>
        <w:top w:val="none" w:sz="0" w:space="0" w:color="auto"/>
        <w:left w:val="none" w:sz="0" w:space="0" w:color="auto"/>
        <w:bottom w:val="none" w:sz="0" w:space="0" w:color="auto"/>
        <w:right w:val="none" w:sz="0" w:space="0" w:color="auto"/>
      </w:divBdr>
      <w:divsChild>
        <w:div w:id="826750977">
          <w:marLeft w:val="0"/>
          <w:marRight w:val="0"/>
          <w:marTop w:val="0"/>
          <w:marBottom w:val="0"/>
          <w:divBdr>
            <w:top w:val="none" w:sz="0" w:space="0" w:color="auto"/>
            <w:left w:val="none" w:sz="0" w:space="0" w:color="auto"/>
            <w:bottom w:val="none" w:sz="0" w:space="0" w:color="auto"/>
            <w:right w:val="none" w:sz="0" w:space="0" w:color="auto"/>
          </w:divBdr>
          <w:divsChild>
            <w:div w:id="261954817">
              <w:marLeft w:val="0"/>
              <w:marRight w:val="0"/>
              <w:marTop w:val="0"/>
              <w:marBottom w:val="0"/>
              <w:divBdr>
                <w:top w:val="none" w:sz="0" w:space="0" w:color="auto"/>
                <w:left w:val="none" w:sz="0" w:space="0" w:color="auto"/>
                <w:bottom w:val="none" w:sz="0" w:space="0" w:color="auto"/>
                <w:right w:val="none" w:sz="0" w:space="0" w:color="auto"/>
              </w:divBdr>
              <w:divsChild>
                <w:div w:id="16087202">
                  <w:marLeft w:val="0"/>
                  <w:marRight w:val="0"/>
                  <w:marTop w:val="0"/>
                  <w:marBottom w:val="0"/>
                  <w:divBdr>
                    <w:top w:val="none" w:sz="0" w:space="0" w:color="auto"/>
                    <w:left w:val="none" w:sz="0" w:space="0" w:color="auto"/>
                    <w:bottom w:val="none" w:sz="0" w:space="0" w:color="auto"/>
                    <w:right w:val="none" w:sz="0" w:space="0" w:color="auto"/>
                  </w:divBdr>
                  <w:divsChild>
                    <w:div w:id="395782781">
                      <w:marLeft w:val="2038"/>
                      <w:marRight w:val="0"/>
                      <w:marTop w:val="0"/>
                      <w:marBottom w:val="0"/>
                      <w:divBdr>
                        <w:top w:val="none" w:sz="0" w:space="0" w:color="auto"/>
                        <w:left w:val="none" w:sz="0" w:space="0" w:color="auto"/>
                        <w:bottom w:val="none" w:sz="0" w:space="0" w:color="auto"/>
                        <w:right w:val="none" w:sz="0" w:space="0" w:color="auto"/>
                      </w:divBdr>
                      <w:divsChild>
                        <w:div w:id="611019013">
                          <w:marLeft w:val="0"/>
                          <w:marRight w:val="0"/>
                          <w:marTop w:val="0"/>
                          <w:marBottom w:val="1"/>
                          <w:divBdr>
                            <w:top w:val="single" w:sz="6" w:space="6" w:color="999999"/>
                            <w:left w:val="single" w:sz="6" w:space="6" w:color="999999"/>
                            <w:bottom w:val="single" w:sz="6" w:space="3" w:color="999999"/>
                            <w:right w:val="single" w:sz="6" w:space="6" w:color="999999"/>
                          </w:divBdr>
                        </w:div>
                        <w:div w:id="787552759">
                          <w:marLeft w:val="0"/>
                          <w:marRight w:val="0"/>
                          <w:marTop w:val="0"/>
                          <w:marBottom w:val="1"/>
                          <w:divBdr>
                            <w:top w:val="single" w:sz="6" w:space="6" w:color="999999"/>
                            <w:left w:val="single" w:sz="6" w:space="6" w:color="999999"/>
                            <w:bottom w:val="single" w:sz="6" w:space="3" w:color="999999"/>
                            <w:right w:val="single" w:sz="6" w:space="6" w:color="999999"/>
                          </w:divBdr>
                        </w:div>
                      </w:divsChild>
                    </w:div>
                  </w:divsChild>
                </w:div>
              </w:divsChild>
            </w:div>
          </w:divsChild>
        </w:div>
      </w:divsChild>
    </w:div>
    <w:div w:id="495728229">
      <w:bodyDiv w:val="1"/>
      <w:marLeft w:val="0"/>
      <w:marRight w:val="0"/>
      <w:marTop w:val="0"/>
      <w:marBottom w:val="0"/>
      <w:divBdr>
        <w:top w:val="none" w:sz="0" w:space="0" w:color="auto"/>
        <w:left w:val="none" w:sz="0" w:space="0" w:color="auto"/>
        <w:bottom w:val="none" w:sz="0" w:space="0" w:color="auto"/>
        <w:right w:val="none" w:sz="0" w:space="0" w:color="auto"/>
      </w:divBdr>
      <w:divsChild>
        <w:div w:id="1428697819">
          <w:marLeft w:val="0"/>
          <w:marRight w:val="0"/>
          <w:marTop w:val="0"/>
          <w:marBottom w:val="0"/>
          <w:divBdr>
            <w:top w:val="none" w:sz="0" w:space="0" w:color="auto"/>
            <w:left w:val="none" w:sz="0" w:space="0" w:color="auto"/>
            <w:bottom w:val="none" w:sz="0" w:space="0" w:color="auto"/>
            <w:right w:val="none" w:sz="0" w:space="0" w:color="auto"/>
          </w:divBdr>
        </w:div>
      </w:divsChild>
    </w:div>
    <w:div w:id="551963929">
      <w:bodyDiv w:val="1"/>
      <w:marLeft w:val="0"/>
      <w:marRight w:val="0"/>
      <w:marTop w:val="0"/>
      <w:marBottom w:val="0"/>
      <w:divBdr>
        <w:top w:val="none" w:sz="0" w:space="0" w:color="auto"/>
        <w:left w:val="none" w:sz="0" w:space="0" w:color="auto"/>
        <w:bottom w:val="none" w:sz="0" w:space="0" w:color="auto"/>
        <w:right w:val="none" w:sz="0" w:space="0" w:color="auto"/>
      </w:divBdr>
      <w:divsChild>
        <w:div w:id="1815947314">
          <w:marLeft w:val="0"/>
          <w:marRight w:val="0"/>
          <w:marTop w:val="0"/>
          <w:marBottom w:val="0"/>
          <w:divBdr>
            <w:top w:val="none" w:sz="0" w:space="0" w:color="auto"/>
            <w:left w:val="none" w:sz="0" w:space="0" w:color="auto"/>
            <w:bottom w:val="none" w:sz="0" w:space="0" w:color="auto"/>
            <w:right w:val="none" w:sz="0" w:space="0" w:color="auto"/>
          </w:divBdr>
          <w:divsChild>
            <w:div w:id="815026404">
              <w:marLeft w:val="0"/>
              <w:marRight w:val="0"/>
              <w:marTop w:val="0"/>
              <w:marBottom w:val="0"/>
              <w:divBdr>
                <w:top w:val="none" w:sz="0" w:space="0" w:color="auto"/>
                <w:left w:val="none" w:sz="0" w:space="0" w:color="auto"/>
                <w:bottom w:val="none" w:sz="0" w:space="0" w:color="auto"/>
                <w:right w:val="none" w:sz="0" w:space="0" w:color="auto"/>
              </w:divBdr>
              <w:divsChild>
                <w:div w:id="174923636">
                  <w:marLeft w:val="0"/>
                  <w:marRight w:val="0"/>
                  <w:marTop w:val="0"/>
                  <w:marBottom w:val="0"/>
                  <w:divBdr>
                    <w:top w:val="none" w:sz="0" w:space="0" w:color="auto"/>
                    <w:left w:val="none" w:sz="0" w:space="0" w:color="auto"/>
                    <w:bottom w:val="none" w:sz="0" w:space="0" w:color="auto"/>
                    <w:right w:val="none" w:sz="0" w:space="0" w:color="auto"/>
                  </w:divBdr>
                  <w:divsChild>
                    <w:div w:id="191531027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0506">
      <w:bodyDiv w:val="1"/>
      <w:marLeft w:val="0"/>
      <w:marRight w:val="0"/>
      <w:marTop w:val="0"/>
      <w:marBottom w:val="0"/>
      <w:divBdr>
        <w:top w:val="none" w:sz="0" w:space="0" w:color="auto"/>
        <w:left w:val="none" w:sz="0" w:space="0" w:color="auto"/>
        <w:bottom w:val="none" w:sz="0" w:space="0" w:color="auto"/>
        <w:right w:val="none" w:sz="0" w:space="0" w:color="auto"/>
      </w:divBdr>
      <w:divsChild>
        <w:div w:id="308098937">
          <w:marLeft w:val="0"/>
          <w:marRight w:val="0"/>
          <w:marTop w:val="0"/>
          <w:marBottom w:val="0"/>
          <w:divBdr>
            <w:top w:val="none" w:sz="0" w:space="0" w:color="auto"/>
            <w:left w:val="none" w:sz="0" w:space="0" w:color="auto"/>
            <w:bottom w:val="none" w:sz="0" w:space="0" w:color="auto"/>
            <w:right w:val="none" w:sz="0" w:space="0" w:color="auto"/>
          </w:divBdr>
          <w:divsChild>
            <w:div w:id="2027369796">
              <w:marLeft w:val="0"/>
              <w:marRight w:val="0"/>
              <w:marTop w:val="0"/>
              <w:marBottom w:val="0"/>
              <w:divBdr>
                <w:top w:val="none" w:sz="0" w:space="0" w:color="auto"/>
                <w:left w:val="none" w:sz="0" w:space="0" w:color="auto"/>
                <w:bottom w:val="none" w:sz="0" w:space="0" w:color="auto"/>
                <w:right w:val="none" w:sz="0" w:space="0" w:color="auto"/>
              </w:divBdr>
              <w:divsChild>
                <w:div w:id="2120878260">
                  <w:marLeft w:val="0"/>
                  <w:marRight w:val="0"/>
                  <w:marTop w:val="0"/>
                  <w:marBottom w:val="0"/>
                  <w:divBdr>
                    <w:top w:val="none" w:sz="0" w:space="0" w:color="auto"/>
                    <w:left w:val="none" w:sz="0" w:space="0" w:color="auto"/>
                    <w:bottom w:val="none" w:sz="0" w:space="0" w:color="auto"/>
                    <w:right w:val="none" w:sz="0" w:space="0" w:color="auto"/>
                  </w:divBdr>
                  <w:divsChild>
                    <w:div w:id="1710491425">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7448">
      <w:bodyDiv w:val="1"/>
      <w:marLeft w:val="0"/>
      <w:marRight w:val="0"/>
      <w:marTop w:val="0"/>
      <w:marBottom w:val="0"/>
      <w:divBdr>
        <w:top w:val="none" w:sz="0" w:space="0" w:color="auto"/>
        <w:left w:val="none" w:sz="0" w:space="0" w:color="auto"/>
        <w:bottom w:val="none" w:sz="0" w:space="0" w:color="auto"/>
        <w:right w:val="none" w:sz="0" w:space="0" w:color="auto"/>
      </w:divBdr>
      <w:divsChild>
        <w:div w:id="1568145762">
          <w:marLeft w:val="0"/>
          <w:marRight w:val="0"/>
          <w:marTop w:val="0"/>
          <w:marBottom w:val="0"/>
          <w:divBdr>
            <w:top w:val="none" w:sz="0" w:space="0" w:color="auto"/>
            <w:left w:val="none" w:sz="0" w:space="0" w:color="auto"/>
            <w:bottom w:val="none" w:sz="0" w:space="0" w:color="auto"/>
            <w:right w:val="none" w:sz="0" w:space="0" w:color="auto"/>
          </w:divBdr>
          <w:divsChild>
            <w:div w:id="313726903">
              <w:marLeft w:val="0"/>
              <w:marRight w:val="0"/>
              <w:marTop w:val="0"/>
              <w:marBottom w:val="0"/>
              <w:divBdr>
                <w:top w:val="none" w:sz="0" w:space="0" w:color="auto"/>
                <w:left w:val="none" w:sz="0" w:space="0" w:color="auto"/>
                <w:bottom w:val="none" w:sz="0" w:space="0" w:color="auto"/>
                <w:right w:val="none" w:sz="0" w:space="0" w:color="auto"/>
              </w:divBdr>
              <w:divsChild>
                <w:div w:id="487020294">
                  <w:marLeft w:val="0"/>
                  <w:marRight w:val="0"/>
                  <w:marTop w:val="0"/>
                  <w:marBottom w:val="0"/>
                  <w:divBdr>
                    <w:top w:val="none" w:sz="0" w:space="0" w:color="auto"/>
                    <w:left w:val="none" w:sz="0" w:space="0" w:color="auto"/>
                    <w:bottom w:val="none" w:sz="0" w:space="0" w:color="auto"/>
                    <w:right w:val="none" w:sz="0" w:space="0" w:color="auto"/>
                  </w:divBdr>
                  <w:divsChild>
                    <w:div w:id="16633149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58066">
      <w:bodyDiv w:val="1"/>
      <w:marLeft w:val="0"/>
      <w:marRight w:val="0"/>
      <w:marTop w:val="0"/>
      <w:marBottom w:val="0"/>
      <w:divBdr>
        <w:top w:val="none" w:sz="0" w:space="0" w:color="auto"/>
        <w:left w:val="none" w:sz="0" w:space="0" w:color="auto"/>
        <w:bottom w:val="none" w:sz="0" w:space="0" w:color="auto"/>
        <w:right w:val="none" w:sz="0" w:space="0" w:color="auto"/>
      </w:divBdr>
      <w:divsChild>
        <w:div w:id="260918105">
          <w:marLeft w:val="0"/>
          <w:marRight w:val="0"/>
          <w:marTop w:val="0"/>
          <w:marBottom w:val="0"/>
          <w:divBdr>
            <w:top w:val="none" w:sz="0" w:space="0" w:color="auto"/>
            <w:left w:val="none" w:sz="0" w:space="0" w:color="auto"/>
            <w:bottom w:val="none" w:sz="0" w:space="0" w:color="auto"/>
            <w:right w:val="none" w:sz="0" w:space="0" w:color="auto"/>
          </w:divBdr>
          <w:divsChild>
            <w:div w:id="1180925231">
              <w:marLeft w:val="0"/>
              <w:marRight w:val="0"/>
              <w:marTop w:val="0"/>
              <w:marBottom w:val="0"/>
              <w:divBdr>
                <w:top w:val="none" w:sz="0" w:space="0" w:color="auto"/>
                <w:left w:val="none" w:sz="0" w:space="0" w:color="auto"/>
                <w:bottom w:val="none" w:sz="0" w:space="0" w:color="auto"/>
                <w:right w:val="none" w:sz="0" w:space="0" w:color="auto"/>
              </w:divBdr>
              <w:divsChild>
                <w:div w:id="31880712">
                  <w:marLeft w:val="0"/>
                  <w:marRight w:val="0"/>
                  <w:marTop w:val="0"/>
                  <w:marBottom w:val="0"/>
                  <w:divBdr>
                    <w:top w:val="none" w:sz="0" w:space="0" w:color="auto"/>
                    <w:left w:val="none" w:sz="0" w:space="0" w:color="auto"/>
                    <w:bottom w:val="none" w:sz="0" w:space="0" w:color="auto"/>
                    <w:right w:val="none" w:sz="0" w:space="0" w:color="auto"/>
                  </w:divBdr>
                  <w:divsChild>
                    <w:div w:id="180153687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48707">
      <w:bodyDiv w:val="1"/>
      <w:marLeft w:val="0"/>
      <w:marRight w:val="0"/>
      <w:marTop w:val="0"/>
      <w:marBottom w:val="0"/>
      <w:divBdr>
        <w:top w:val="none" w:sz="0" w:space="0" w:color="auto"/>
        <w:left w:val="none" w:sz="0" w:space="0" w:color="auto"/>
        <w:bottom w:val="none" w:sz="0" w:space="0" w:color="auto"/>
        <w:right w:val="none" w:sz="0" w:space="0" w:color="auto"/>
      </w:divBdr>
      <w:divsChild>
        <w:div w:id="203564476">
          <w:marLeft w:val="0"/>
          <w:marRight w:val="0"/>
          <w:marTop w:val="0"/>
          <w:marBottom w:val="0"/>
          <w:divBdr>
            <w:top w:val="none" w:sz="0" w:space="0" w:color="auto"/>
            <w:left w:val="none" w:sz="0" w:space="0" w:color="auto"/>
            <w:bottom w:val="none" w:sz="0" w:space="0" w:color="auto"/>
            <w:right w:val="none" w:sz="0" w:space="0" w:color="auto"/>
          </w:divBdr>
          <w:divsChild>
            <w:div w:id="1879735362">
              <w:marLeft w:val="0"/>
              <w:marRight w:val="0"/>
              <w:marTop w:val="0"/>
              <w:marBottom w:val="0"/>
              <w:divBdr>
                <w:top w:val="none" w:sz="0" w:space="0" w:color="auto"/>
                <w:left w:val="none" w:sz="0" w:space="0" w:color="auto"/>
                <w:bottom w:val="none" w:sz="0" w:space="0" w:color="auto"/>
                <w:right w:val="none" w:sz="0" w:space="0" w:color="auto"/>
              </w:divBdr>
              <w:divsChild>
                <w:div w:id="665593011">
                  <w:marLeft w:val="0"/>
                  <w:marRight w:val="0"/>
                  <w:marTop w:val="0"/>
                  <w:marBottom w:val="0"/>
                  <w:divBdr>
                    <w:top w:val="none" w:sz="0" w:space="0" w:color="auto"/>
                    <w:left w:val="none" w:sz="0" w:space="0" w:color="auto"/>
                    <w:bottom w:val="none" w:sz="0" w:space="0" w:color="auto"/>
                    <w:right w:val="none" w:sz="0" w:space="0" w:color="auto"/>
                  </w:divBdr>
                  <w:divsChild>
                    <w:div w:id="20329938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2856">
      <w:bodyDiv w:val="1"/>
      <w:marLeft w:val="0"/>
      <w:marRight w:val="0"/>
      <w:marTop w:val="0"/>
      <w:marBottom w:val="0"/>
      <w:divBdr>
        <w:top w:val="none" w:sz="0" w:space="0" w:color="auto"/>
        <w:left w:val="none" w:sz="0" w:space="0" w:color="auto"/>
        <w:bottom w:val="none" w:sz="0" w:space="0" w:color="auto"/>
        <w:right w:val="none" w:sz="0" w:space="0" w:color="auto"/>
      </w:divBdr>
      <w:divsChild>
        <w:div w:id="168326200">
          <w:marLeft w:val="0"/>
          <w:marRight w:val="0"/>
          <w:marTop w:val="0"/>
          <w:marBottom w:val="0"/>
          <w:divBdr>
            <w:top w:val="none" w:sz="0" w:space="0" w:color="auto"/>
            <w:left w:val="none" w:sz="0" w:space="0" w:color="auto"/>
            <w:bottom w:val="none" w:sz="0" w:space="0" w:color="auto"/>
            <w:right w:val="none" w:sz="0" w:space="0" w:color="auto"/>
          </w:divBdr>
          <w:divsChild>
            <w:div w:id="1467814183">
              <w:marLeft w:val="300"/>
              <w:marRight w:val="300"/>
              <w:marTop w:val="300"/>
              <w:marBottom w:val="0"/>
              <w:divBdr>
                <w:top w:val="none" w:sz="0" w:space="0" w:color="auto"/>
                <w:left w:val="none" w:sz="0" w:space="0" w:color="auto"/>
                <w:bottom w:val="none" w:sz="0" w:space="0" w:color="auto"/>
                <w:right w:val="none" w:sz="0" w:space="0" w:color="auto"/>
              </w:divBdr>
              <w:divsChild>
                <w:div w:id="1199010716">
                  <w:marLeft w:val="0"/>
                  <w:marRight w:val="0"/>
                  <w:marTop w:val="0"/>
                  <w:marBottom w:val="0"/>
                  <w:divBdr>
                    <w:top w:val="none" w:sz="0" w:space="0" w:color="auto"/>
                    <w:left w:val="none" w:sz="0" w:space="0" w:color="auto"/>
                    <w:bottom w:val="none" w:sz="0" w:space="0" w:color="auto"/>
                    <w:right w:val="none" w:sz="0" w:space="0" w:color="auto"/>
                  </w:divBdr>
                  <w:divsChild>
                    <w:div w:id="14543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8550">
      <w:bodyDiv w:val="1"/>
      <w:marLeft w:val="0"/>
      <w:marRight w:val="0"/>
      <w:marTop w:val="0"/>
      <w:marBottom w:val="0"/>
      <w:divBdr>
        <w:top w:val="none" w:sz="0" w:space="0" w:color="auto"/>
        <w:left w:val="none" w:sz="0" w:space="0" w:color="auto"/>
        <w:bottom w:val="none" w:sz="0" w:space="0" w:color="auto"/>
        <w:right w:val="none" w:sz="0" w:space="0" w:color="auto"/>
      </w:divBdr>
      <w:divsChild>
        <w:div w:id="682243173">
          <w:marLeft w:val="0"/>
          <w:marRight w:val="0"/>
          <w:marTop w:val="0"/>
          <w:marBottom w:val="0"/>
          <w:divBdr>
            <w:top w:val="none" w:sz="0" w:space="0" w:color="auto"/>
            <w:left w:val="none" w:sz="0" w:space="0" w:color="auto"/>
            <w:bottom w:val="none" w:sz="0" w:space="0" w:color="auto"/>
            <w:right w:val="none" w:sz="0" w:space="0" w:color="auto"/>
          </w:divBdr>
          <w:divsChild>
            <w:div w:id="798961475">
              <w:marLeft w:val="0"/>
              <w:marRight w:val="0"/>
              <w:marTop w:val="0"/>
              <w:marBottom w:val="0"/>
              <w:divBdr>
                <w:top w:val="none" w:sz="0" w:space="0" w:color="auto"/>
                <w:left w:val="none" w:sz="0" w:space="0" w:color="auto"/>
                <w:bottom w:val="none" w:sz="0" w:space="0" w:color="auto"/>
                <w:right w:val="none" w:sz="0" w:space="0" w:color="auto"/>
              </w:divBdr>
              <w:divsChild>
                <w:div w:id="1956015867">
                  <w:marLeft w:val="0"/>
                  <w:marRight w:val="0"/>
                  <w:marTop w:val="0"/>
                  <w:marBottom w:val="0"/>
                  <w:divBdr>
                    <w:top w:val="none" w:sz="0" w:space="0" w:color="auto"/>
                    <w:left w:val="none" w:sz="0" w:space="0" w:color="auto"/>
                    <w:bottom w:val="none" w:sz="0" w:space="0" w:color="auto"/>
                    <w:right w:val="none" w:sz="0" w:space="0" w:color="auto"/>
                  </w:divBdr>
                  <w:divsChild>
                    <w:div w:id="38452456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3540">
      <w:bodyDiv w:val="1"/>
      <w:marLeft w:val="0"/>
      <w:marRight w:val="0"/>
      <w:marTop w:val="0"/>
      <w:marBottom w:val="0"/>
      <w:divBdr>
        <w:top w:val="none" w:sz="0" w:space="0" w:color="auto"/>
        <w:left w:val="none" w:sz="0" w:space="0" w:color="auto"/>
        <w:bottom w:val="none" w:sz="0" w:space="0" w:color="auto"/>
        <w:right w:val="none" w:sz="0" w:space="0" w:color="auto"/>
      </w:divBdr>
      <w:divsChild>
        <w:div w:id="674501604">
          <w:marLeft w:val="0"/>
          <w:marRight w:val="0"/>
          <w:marTop w:val="0"/>
          <w:marBottom w:val="0"/>
          <w:divBdr>
            <w:top w:val="none" w:sz="0" w:space="0" w:color="auto"/>
            <w:left w:val="none" w:sz="0" w:space="0" w:color="auto"/>
            <w:bottom w:val="none" w:sz="0" w:space="0" w:color="auto"/>
            <w:right w:val="none" w:sz="0" w:space="0" w:color="auto"/>
          </w:divBdr>
          <w:divsChild>
            <w:div w:id="317654648">
              <w:marLeft w:val="0"/>
              <w:marRight w:val="0"/>
              <w:marTop w:val="0"/>
              <w:marBottom w:val="0"/>
              <w:divBdr>
                <w:top w:val="none" w:sz="0" w:space="0" w:color="auto"/>
                <w:left w:val="none" w:sz="0" w:space="0" w:color="auto"/>
                <w:bottom w:val="none" w:sz="0" w:space="0" w:color="auto"/>
                <w:right w:val="none" w:sz="0" w:space="0" w:color="auto"/>
              </w:divBdr>
              <w:divsChild>
                <w:div w:id="96215563">
                  <w:marLeft w:val="3420"/>
                  <w:marRight w:val="3525"/>
                  <w:marTop w:val="0"/>
                  <w:marBottom w:val="0"/>
                  <w:divBdr>
                    <w:top w:val="none" w:sz="0" w:space="0" w:color="auto"/>
                    <w:left w:val="none" w:sz="0" w:space="0" w:color="auto"/>
                    <w:bottom w:val="none" w:sz="0" w:space="0" w:color="auto"/>
                    <w:right w:val="none" w:sz="0" w:space="0" w:color="auto"/>
                  </w:divBdr>
                </w:div>
              </w:divsChild>
            </w:div>
          </w:divsChild>
        </w:div>
      </w:divsChild>
    </w:div>
    <w:div w:id="869562551">
      <w:bodyDiv w:val="1"/>
      <w:marLeft w:val="0"/>
      <w:marRight w:val="0"/>
      <w:marTop w:val="0"/>
      <w:marBottom w:val="0"/>
      <w:divBdr>
        <w:top w:val="none" w:sz="0" w:space="0" w:color="auto"/>
        <w:left w:val="none" w:sz="0" w:space="0" w:color="auto"/>
        <w:bottom w:val="none" w:sz="0" w:space="0" w:color="auto"/>
        <w:right w:val="none" w:sz="0" w:space="0" w:color="auto"/>
      </w:divBdr>
      <w:divsChild>
        <w:div w:id="1223521196">
          <w:marLeft w:val="0"/>
          <w:marRight w:val="0"/>
          <w:marTop w:val="0"/>
          <w:marBottom w:val="0"/>
          <w:divBdr>
            <w:top w:val="none" w:sz="0" w:space="0" w:color="auto"/>
            <w:left w:val="none" w:sz="0" w:space="0" w:color="auto"/>
            <w:bottom w:val="none" w:sz="0" w:space="0" w:color="auto"/>
            <w:right w:val="none" w:sz="0" w:space="0" w:color="auto"/>
          </w:divBdr>
          <w:divsChild>
            <w:div w:id="1928229371">
              <w:marLeft w:val="0"/>
              <w:marRight w:val="0"/>
              <w:marTop w:val="0"/>
              <w:marBottom w:val="0"/>
              <w:divBdr>
                <w:top w:val="none" w:sz="0" w:space="0" w:color="auto"/>
                <w:left w:val="none" w:sz="0" w:space="0" w:color="auto"/>
                <w:bottom w:val="none" w:sz="0" w:space="0" w:color="auto"/>
                <w:right w:val="none" w:sz="0" w:space="0" w:color="auto"/>
              </w:divBdr>
              <w:divsChild>
                <w:div w:id="261768373">
                  <w:marLeft w:val="0"/>
                  <w:marRight w:val="0"/>
                  <w:marTop w:val="0"/>
                  <w:marBottom w:val="0"/>
                  <w:divBdr>
                    <w:top w:val="none" w:sz="0" w:space="0" w:color="auto"/>
                    <w:left w:val="none" w:sz="0" w:space="0" w:color="auto"/>
                    <w:bottom w:val="none" w:sz="0" w:space="0" w:color="auto"/>
                    <w:right w:val="none" w:sz="0" w:space="0" w:color="auto"/>
                  </w:divBdr>
                  <w:divsChild>
                    <w:div w:id="65163823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99896">
      <w:bodyDiv w:val="1"/>
      <w:marLeft w:val="0"/>
      <w:marRight w:val="0"/>
      <w:marTop w:val="0"/>
      <w:marBottom w:val="0"/>
      <w:divBdr>
        <w:top w:val="none" w:sz="0" w:space="0" w:color="auto"/>
        <w:left w:val="none" w:sz="0" w:space="0" w:color="auto"/>
        <w:bottom w:val="none" w:sz="0" w:space="0" w:color="auto"/>
        <w:right w:val="none" w:sz="0" w:space="0" w:color="auto"/>
      </w:divBdr>
      <w:divsChild>
        <w:div w:id="1765684065">
          <w:marLeft w:val="0"/>
          <w:marRight w:val="0"/>
          <w:marTop w:val="0"/>
          <w:marBottom w:val="0"/>
          <w:divBdr>
            <w:top w:val="none" w:sz="0" w:space="0" w:color="auto"/>
            <w:left w:val="none" w:sz="0" w:space="0" w:color="auto"/>
            <w:bottom w:val="none" w:sz="0" w:space="0" w:color="auto"/>
            <w:right w:val="none" w:sz="0" w:space="0" w:color="auto"/>
          </w:divBdr>
          <w:divsChild>
            <w:div w:id="377626912">
              <w:marLeft w:val="0"/>
              <w:marRight w:val="0"/>
              <w:marTop w:val="0"/>
              <w:marBottom w:val="0"/>
              <w:divBdr>
                <w:top w:val="none" w:sz="0" w:space="0" w:color="auto"/>
                <w:left w:val="none" w:sz="0" w:space="0" w:color="auto"/>
                <w:bottom w:val="none" w:sz="0" w:space="0" w:color="auto"/>
                <w:right w:val="none" w:sz="0" w:space="0" w:color="auto"/>
              </w:divBdr>
              <w:divsChild>
                <w:div w:id="1474980652">
                  <w:marLeft w:val="0"/>
                  <w:marRight w:val="0"/>
                  <w:marTop w:val="0"/>
                  <w:marBottom w:val="0"/>
                  <w:divBdr>
                    <w:top w:val="none" w:sz="0" w:space="0" w:color="auto"/>
                    <w:left w:val="none" w:sz="0" w:space="0" w:color="auto"/>
                    <w:bottom w:val="none" w:sz="0" w:space="0" w:color="auto"/>
                    <w:right w:val="none" w:sz="0" w:space="0" w:color="auto"/>
                  </w:divBdr>
                  <w:divsChild>
                    <w:div w:id="63152534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75479">
      <w:bodyDiv w:val="1"/>
      <w:marLeft w:val="0"/>
      <w:marRight w:val="0"/>
      <w:marTop w:val="0"/>
      <w:marBottom w:val="0"/>
      <w:divBdr>
        <w:top w:val="none" w:sz="0" w:space="0" w:color="auto"/>
        <w:left w:val="none" w:sz="0" w:space="0" w:color="auto"/>
        <w:bottom w:val="none" w:sz="0" w:space="0" w:color="auto"/>
        <w:right w:val="none" w:sz="0" w:space="0" w:color="auto"/>
      </w:divBdr>
      <w:divsChild>
        <w:div w:id="1480851921">
          <w:marLeft w:val="0"/>
          <w:marRight w:val="0"/>
          <w:marTop w:val="0"/>
          <w:marBottom w:val="0"/>
          <w:divBdr>
            <w:top w:val="none" w:sz="0" w:space="0" w:color="auto"/>
            <w:left w:val="none" w:sz="0" w:space="0" w:color="auto"/>
            <w:bottom w:val="none" w:sz="0" w:space="0" w:color="auto"/>
            <w:right w:val="none" w:sz="0" w:space="0" w:color="auto"/>
          </w:divBdr>
          <w:divsChild>
            <w:div w:id="198133414">
              <w:marLeft w:val="0"/>
              <w:marRight w:val="0"/>
              <w:marTop w:val="0"/>
              <w:marBottom w:val="0"/>
              <w:divBdr>
                <w:top w:val="none" w:sz="0" w:space="0" w:color="auto"/>
                <w:left w:val="none" w:sz="0" w:space="0" w:color="auto"/>
                <w:bottom w:val="none" w:sz="0" w:space="0" w:color="auto"/>
                <w:right w:val="none" w:sz="0" w:space="0" w:color="auto"/>
              </w:divBdr>
              <w:divsChild>
                <w:div w:id="2025595309">
                  <w:marLeft w:val="0"/>
                  <w:marRight w:val="0"/>
                  <w:marTop w:val="0"/>
                  <w:marBottom w:val="0"/>
                  <w:divBdr>
                    <w:top w:val="none" w:sz="0" w:space="0" w:color="auto"/>
                    <w:left w:val="none" w:sz="0" w:space="0" w:color="auto"/>
                    <w:bottom w:val="none" w:sz="0" w:space="0" w:color="auto"/>
                    <w:right w:val="none" w:sz="0" w:space="0" w:color="auto"/>
                  </w:divBdr>
                  <w:divsChild>
                    <w:div w:id="6450861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2058">
      <w:bodyDiv w:val="1"/>
      <w:marLeft w:val="0"/>
      <w:marRight w:val="0"/>
      <w:marTop w:val="0"/>
      <w:marBottom w:val="0"/>
      <w:divBdr>
        <w:top w:val="none" w:sz="0" w:space="0" w:color="auto"/>
        <w:left w:val="none" w:sz="0" w:space="0" w:color="auto"/>
        <w:bottom w:val="none" w:sz="0" w:space="0" w:color="auto"/>
        <w:right w:val="none" w:sz="0" w:space="0" w:color="auto"/>
      </w:divBdr>
    </w:div>
    <w:div w:id="1521236756">
      <w:bodyDiv w:val="1"/>
      <w:marLeft w:val="0"/>
      <w:marRight w:val="0"/>
      <w:marTop w:val="0"/>
      <w:marBottom w:val="0"/>
      <w:divBdr>
        <w:top w:val="none" w:sz="0" w:space="0" w:color="auto"/>
        <w:left w:val="none" w:sz="0" w:space="0" w:color="auto"/>
        <w:bottom w:val="none" w:sz="0" w:space="0" w:color="auto"/>
        <w:right w:val="none" w:sz="0" w:space="0" w:color="auto"/>
      </w:divBdr>
      <w:divsChild>
        <w:div w:id="1782299">
          <w:marLeft w:val="0"/>
          <w:marRight w:val="0"/>
          <w:marTop w:val="0"/>
          <w:marBottom w:val="0"/>
          <w:divBdr>
            <w:top w:val="none" w:sz="0" w:space="0" w:color="auto"/>
            <w:left w:val="none" w:sz="0" w:space="0" w:color="auto"/>
            <w:bottom w:val="none" w:sz="0" w:space="0" w:color="auto"/>
            <w:right w:val="none" w:sz="0" w:space="0" w:color="auto"/>
          </w:divBdr>
          <w:divsChild>
            <w:div w:id="1519849430">
              <w:marLeft w:val="0"/>
              <w:marRight w:val="0"/>
              <w:marTop w:val="0"/>
              <w:marBottom w:val="0"/>
              <w:divBdr>
                <w:top w:val="none" w:sz="0" w:space="0" w:color="auto"/>
                <w:left w:val="none" w:sz="0" w:space="0" w:color="auto"/>
                <w:bottom w:val="none" w:sz="0" w:space="0" w:color="auto"/>
                <w:right w:val="none" w:sz="0" w:space="0" w:color="auto"/>
              </w:divBdr>
              <w:divsChild>
                <w:div w:id="742801478">
                  <w:marLeft w:val="0"/>
                  <w:marRight w:val="0"/>
                  <w:marTop w:val="0"/>
                  <w:marBottom w:val="0"/>
                  <w:divBdr>
                    <w:top w:val="none" w:sz="0" w:space="0" w:color="auto"/>
                    <w:left w:val="none" w:sz="0" w:space="0" w:color="auto"/>
                    <w:bottom w:val="none" w:sz="0" w:space="0" w:color="auto"/>
                    <w:right w:val="none" w:sz="0" w:space="0" w:color="auto"/>
                  </w:divBdr>
                  <w:divsChild>
                    <w:div w:id="164400072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8860">
      <w:bodyDiv w:val="1"/>
      <w:marLeft w:val="0"/>
      <w:marRight w:val="0"/>
      <w:marTop w:val="0"/>
      <w:marBottom w:val="0"/>
      <w:divBdr>
        <w:top w:val="none" w:sz="0" w:space="0" w:color="auto"/>
        <w:left w:val="none" w:sz="0" w:space="0" w:color="auto"/>
        <w:bottom w:val="none" w:sz="0" w:space="0" w:color="auto"/>
        <w:right w:val="none" w:sz="0" w:space="0" w:color="auto"/>
      </w:divBdr>
    </w:div>
    <w:div w:id="1597592092">
      <w:bodyDiv w:val="1"/>
      <w:marLeft w:val="0"/>
      <w:marRight w:val="0"/>
      <w:marTop w:val="0"/>
      <w:marBottom w:val="0"/>
      <w:divBdr>
        <w:top w:val="none" w:sz="0" w:space="0" w:color="auto"/>
        <w:left w:val="none" w:sz="0" w:space="0" w:color="auto"/>
        <w:bottom w:val="none" w:sz="0" w:space="0" w:color="auto"/>
        <w:right w:val="none" w:sz="0" w:space="0" w:color="auto"/>
      </w:divBdr>
      <w:divsChild>
        <w:div w:id="336344537">
          <w:marLeft w:val="0"/>
          <w:marRight w:val="0"/>
          <w:marTop w:val="0"/>
          <w:marBottom w:val="0"/>
          <w:divBdr>
            <w:top w:val="none" w:sz="0" w:space="0" w:color="auto"/>
            <w:left w:val="none" w:sz="0" w:space="0" w:color="auto"/>
            <w:bottom w:val="none" w:sz="0" w:space="0" w:color="auto"/>
            <w:right w:val="none" w:sz="0" w:space="0" w:color="auto"/>
          </w:divBdr>
          <w:divsChild>
            <w:div w:id="1645037754">
              <w:marLeft w:val="0"/>
              <w:marRight w:val="0"/>
              <w:marTop w:val="0"/>
              <w:marBottom w:val="0"/>
              <w:divBdr>
                <w:top w:val="none" w:sz="0" w:space="0" w:color="auto"/>
                <w:left w:val="none" w:sz="0" w:space="0" w:color="auto"/>
                <w:bottom w:val="none" w:sz="0" w:space="0" w:color="auto"/>
                <w:right w:val="none" w:sz="0" w:space="0" w:color="auto"/>
              </w:divBdr>
              <w:divsChild>
                <w:div w:id="472523844">
                  <w:marLeft w:val="0"/>
                  <w:marRight w:val="0"/>
                  <w:marTop w:val="0"/>
                  <w:marBottom w:val="0"/>
                  <w:divBdr>
                    <w:top w:val="none" w:sz="0" w:space="0" w:color="auto"/>
                    <w:left w:val="none" w:sz="0" w:space="0" w:color="auto"/>
                    <w:bottom w:val="none" w:sz="0" w:space="0" w:color="auto"/>
                    <w:right w:val="none" w:sz="0" w:space="0" w:color="auto"/>
                  </w:divBdr>
                  <w:divsChild>
                    <w:div w:id="1173033199">
                      <w:marLeft w:val="14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47198867">
      <w:bodyDiv w:val="1"/>
      <w:marLeft w:val="0"/>
      <w:marRight w:val="0"/>
      <w:marTop w:val="0"/>
      <w:marBottom w:val="0"/>
      <w:divBdr>
        <w:top w:val="none" w:sz="0" w:space="0" w:color="auto"/>
        <w:left w:val="none" w:sz="0" w:space="0" w:color="auto"/>
        <w:bottom w:val="none" w:sz="0" w:space="0" w:color="auto"/>
        <w:right w:val="none" w:sz="0" w:space="0" w:color="auto"/>
      </w:divBdr>
      <w:divsChild>
        <w:div w:id="1367414251">
          <w:marLeft w:val="0"/>
          <w:marRight w:val="0"/>
          <w:marTop w:val="0"/>
          <w:marBottom w:val="0"/>
          <w:divBdr>
            <w:top w:val="none" w:sz="0" w:space="0" w:color="auto"/>
            <w:left w:val="none" w:sz="0" w:space="0" w:color="auto"/>
            <w:bottom w:val="none" w:sz="0" w:space="0" w:color="auto"/>
            <w:right w:val="none" w:sz="0" w:space="0" w:color="auto"/>
          </w:divBdr>
          <w:divsChild>
            <w:div w:id="797576298">
              <w:marLeft w:val="0"/>
              <w:marRight w:val="0"/>
              <w:marTop w:val="0"/>
              <w:marBottom w:val="0"/>
              <w:divBdr>
                <w:top w:val="none" w:sz="0" w:space="0" w:color="auto"/>
                <w:left w:val="none" w:sz="0" w:space="0" w:color="auto"/>
                <w:bottom w:val="none" w:sz="0" w:space="0" w:color="auto"/>
                <w:right w:val="none" w:sz="0" w:space="0" w:color="auto"/>
              </w:divBdr>
              <w:divsChild>
                <w:div w:id="51975454">
                  <w:marLeft w:val="0"/>
                  <w:marRight w:val="0"/>
                  <w:marTop w:val="0"/>
                  <w:marBottom w:val="0"/>
                  <w:divBdr>
                    <w:top w:val="none" w:sz="0" w:space="0" w:color="auto"/>
                    <w:left w:val="none" w:sz="0" w:space="0" w:color="auto"/>
                    <w:bottom w:val="none" w:sz="0" w:space="0" w:color="auto"/>
                    <w:right w:val="none" w:sz="0" w:space="0" w:color="auto"/>
                  </w:divBdr>
                  <w:divsChild>
                    <w:div w:id="1205408099">
                      <w:marLeft w:val="143"/>
                      <w:marRight w:val="0"/>
                      <w:marTop w:val="0"/>
                      <w:marBottom w:val="240"/>
                      <w:divBdr>
                        <w:top w:val="none" w:sz="0" w:space="0" w:color="auto"/>
                        <w:left w:val="none" w:sz="0" w:space="0" w:color="auto"/>
                        <w:bottom w:val="none" w:sz="0" w:space="0" w:color="auto"/>
                        <w:right w:val="none" w:sz="0" w:space="0" w:color="auto"/>
                      </w:divBdr>
                      <w:divsChild>
                        <w:div w:id="720714024">
                          <w:marLeft w:val="0"/>
                          <w:marRight w:val="0"/>
                          <w:marTop w:val="136"/>
                          <w:marBottom w:val="136"/>
                          <w:divBdr>
                            <w:top w:val="none" w:sz="0" w:space="0" w:color="CCCCCC"/>
                            <w:left w:val="single" w:sz="24" w:space="16" w:color="CCCCCC"/>
                            <w:bottom w:val="none" w:sz="0" w:space="0" w:color="CCCCCC"/>
                            <w:right w:val="none" w:sz="0" w:space="0" w:color="CCCCCC"/>
                          </w:divBdr>
                          <w:divsChild>
                            <w:div w:id="1669940260">
                              <w:marLeft w:val="0"/>
                              <w:marRight w:val="0"/>
                              <w:marTop w:val="0"/>
                              <w:marBottom w:val="0"/>
                              <w:divBdr>
                                <w:top w:val="none" w:sz="0" w:space="0" w:color="auto"/>
                                <w:left w:val="none" w:sz="0" w:space="0" w:color="auto"/>
                                <w:bottom w:val="none" w:sz="0" w:space="0" w:color="auto"/>
                                <w:right w:val="none" w:sz="0" w:space="0" w:color="auto"/>
                              </w:divBdr>
                            </w:div>
                          </w:divsChild>
                        </w:div>
                        <w:div w:id="1227377648">
                          <w:marLeft w:val="0"/>
                          <w:marRight w:val="0"/>
                          <w:marTop w:val="136"/>
                          <w:marBottom w:val="136"/>
                          <w:divBdr>
                            <w:top w:val="none" w:sz="0" w:space="0" w:color="CCCCCC"/>
                            <w:left w:val="single" w:sz="24" w:space="16" w:color="CCCCCC"/>
                            <w:bottom w:val="none" w:sz="0" w:space="0" w:color="CCCCCC"/>
                            <w:right w:val="none" w:sz="0" w:space="0" w:color="CCCCCC"/>
                          </w:divBdr>
                          <w:divsChild>
                            <w:div w:id="1370257548">
                              <w:marLeft w:val="0"/>
                              <w:marRight w:val="0"/>
                              <w:marTop w:val="0"/>
                              <w:marBottom w:val="0"/>
                              <w:divBdr>
                                <w:top w:val="none" w:sz="0" w:space="0" w:color="auto"/>
                                <w:left w:val="none" w:sz="0" w:space="0" w:color="auto"/>
                                <w:bottom w:val="none" w:sz="0" w:space="0" w:color="auto"/>
                                <w:right w:val="none" w:sz="0" w:space="0" w:color="auto"/>
                              </w:divBdr>
                            </w:div>
                          </w:divsChild>
                        </w:div>
                        <w:div w:id="1427922107">
                          <w:marLeft w:val="0"/>
                          <w:marRight w:val="0"/>
                          <w:marTop w:val="136"/>
                          <w:marBottom w:val="136"/>
                          <w:divBdr>
                            <w:top w:val="none" w:sz="0" w:space="0" w:color="CCCCCC"/>
                            <w:left w:val="single" w:sz="24" w:space="16" w:color="CCCCCC"/>
                            <w:bottom w:val="none" w:sz="0" w:space="0" w:color="CCCCCC"/>
                            <w:right w:val="none" w:sz="0" w:space="0" w:color="CCCCCC"/>
                          </w:divBdr>
                          <w:divsChild>
                            <w:div w:id="3984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185">
      <w:bodyDiv w:val="1"/>
      <w:marLeft w:val="0"/>
      <w:marRight w:val="0"/>
      <w:marTop w:val="0"/>
      <w:marBottom w:val="0"/>
      <w:divBdr>
        <w:top w:val="none" w:sz="0" w:space="0" w:color="auto"/>
        <w:left w:val="none" w:sz="0" w:space="0" w:color="auto"/>
        <w:bottom w:val="none" w:sz="0" w:space="0" w:color="auto"/>
        <w:right w:val="none" w:sz="0" w:space="0" w:color="auto"/>
      </w:divBdr>
      <w:divsChild>
        <w:div w:id="701826254">
          <w:marLeft w:val="0"/>
          <w:marRight w:val="0"/>
          <w:marTop w:val="0"/>
          <w:marBottom w:val="0"/>
          <w:divBdr>
            <w:top w:val="none" w:sz="0" w:space="0" w:color="auto"/>
            <w:left w:val="none" w:sz="0" w:space="0" w:color="auto"/>
            <w:bottom w:val="none" w:sz="0" w:space="0" w:color="auto"/>
            <w:right w:val="none" w:sz="0" w:space="0" w:color="auto"/>
          </w:divBdr>
        </w:div>
      </w:divsChild>
    </w:div>
    <w:div w:id="1706641941">
      <w:bodyDiv w:val="1"/>
      <w:marLeft w:val="0"/>
      <w:marRight w:val="0"/>
      <w:marTop w:val="0"/>
      <w:marBottom w:val="0"/>
      <w:divBdr>
        <w:top w:val="none" w:sz="0" w:space="0" w:color="auto"/>
        <w:left w:val="none" w:sz="0" w:space="0" w:color="auto"/>
        <w:bottom w:val="none" w:sz="0" w:space="0" w:color="auto"/>
        <w:right w:val="none" w:sz="0" w:space="0" w:color="auto"/>
      </w:divBdr>
      <w:divsChild>
        <w:div w:id="904726588">
          <w:marLeft w:val="0"/>
          <w:marRight w:val="0"/>
          <w:marTop w:val="0"/>
          <w:marBottom w:val="0"/>
          <w:divBdr>
            <w:top w:val="none" w:sz="0" w:space="0" w:color="auto"/>
            <w:left w:val="none" w:sz="0" w:space="0" w:color="auto"/>
            <w:bottom w:val="none" w:sz="0" w:space="0" w:color="auto"/>
            <w:right w:val="none" w:sz="0" w:space="0" w:color="auto"/>
          </w:divBdr>
          <w:divsChild>
            <w:div w:id="68115474">
              <w:marLeft w:val="0"/>
              <w:marRight w:val="0"/>
              <w:marTop w:val="0"/>
              <w:marBottom w:val="0"/>
              <w:divBdr>
                <w:top w:val="none" w:sz="0" w:space="0" w:color="auto"/>
                <w:left w:val="none" w:sz="0" w:space="0" w:color="auto"/>
                <w:bottom w:val="none" w:sz="0" w:space="0" w:color="auto"/>
                <w:right w:val="none" w:sz="0" w:space="0" w:color="auto"/>
              </w:divBdr>
              <w:divsChild>
                <w:div w:id="1993017928">
                  <w:marLeft w:val="0"/>
                  <w:marRight w:val="0"/>
                  <w:marTop w:val="0"/>
                  <w:marBottom w:val="0"/>
                  <w:divBdr>
                    <w:top w:val="none" w:sz="0" w:space="0" w:color="auto"/>
                    <w:left w:val="none" w:sz="0" w:space="0" w:color="auto"/>
                    <w:bottom w:val="none" w:sz="0" w:space="0" w:color="auto"/>
                    <w:right w:val="none" w:sz="0" w:space="0" w:color="auto"/>
                  </w:divBdr>
                  <w:divsChild>
                    <w:div w:id="43112762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05416">
      <w:bodyDiv w:val="1"/>
      <w:marLeft w:val="0"/>
      <w:marRight w:val="0"/>
      <w:marTop w:val="0"/>
      <w:marBottom w:val="0"/>
      <w:divBdr>
        <w:top w:val="none" w:sz="0" w:space="0" w:color="auto"/>
        <w:left w:val="none" w:sz="0" w:space="0" w:color="auto"/>
        <w:bottom w:val="none" w:sz="0" w:space="0" w:color="auto"/>
        <w:right w:val="none" w:sz="0" w:space="0" w:color="auto"/>
      </w:divBdr>
      <w:divsChild>
        <w:div w:id="1811701706">
          <w:marLeft w:val="0"/>
          <w:marRight w:val="0"/>
          <w:marTop w:val="0"/>
          <w:marBottom w:val="0"/>
          <w:divBdr>
            <w:top w:val="none" w:sz="0" w:space="0" w:color="auto"/>
            <w:left w:val="none" w:sz="0" w:space="0" w:color="auto"/>
            <w:bottom w:val="none" w:sz="0" w:space="0" w:color="auto"/>
            <w:right w:val="none" w:sz="0" w:space="0" w:color="auto"/>
          </w:divBdr>
          <w:divsChild>
            <w:div w:id="1707245012">
              <w:marLeft w:val="0"/>
              <w:marRight w:val="0"/>
              <w:marTop w:val="0"/>
              <w:marBottom w:val="0"/>
              <w:divBdr>
                <w:top w:val="none" w:sz="0" w:space="0" w:color="auto"/>
                <w:left w:val="none" w:sz="0" w:space="0" w:color="auto"/>
                <w:bottom w:val="none" w:sz="0" w:space="0" w:color="auto"/>
                <w:right w:val="none" w:sz="0" w:space="0" w:color="auto"/>
              </w:divBdr>
              <w:divsChild>
                <w:div w:id="1021317934">
                  <w:marLeft w:val="0"/>
                  <w:marRight w:val="0"/>
                  <w:marTop w:val="0"/>
                  <w:marBottom w:val="0"/>
                  <w:divBdr>
                    <w:top w:val="none" w:sz="0" w:space="0" w:color="auto"/>
                    <w:left w:val="none" w:sz="0" w:space="0" w:color="auto"/>
                    <w:bottom w:val="none" w:sz="0" w:space="0" w:color="auto"/>
                    <w:right w:val="none" w:sz="0" w:space="0" w:color="auto"/>
                  </w:divBdr>
                  <w:divsChild>
                    <w:div w:id="520315172">
                      <w:marLeft w:val="14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86142335">
      <w:bodyDiv w:val="1"/>
      <w:marLeft w:val="0"/>
      <w:marRight w:val="0"/>
      <w:marTop w:val="0"/>
      <w:marBottom w:val="0"/>
      <w:divBdr>
        <w:top w:val="none" w:sz="0" w:space="0" w:color="auto"/>
        <w:left w:val="none" w:sz="0" w:space="0" w:color="auto"/>
        <w:bottom w:val="none" w:sz="0" w:space="0" w:color="auto"/>
        <w:right w:val="none" w:sz="0" w:space="0" w:color="auto"/>
      </w:divBdr>
      <w:divsChild>
        <w:div w:id="1170949194">
          <w:marLeft w:val="0"/>
          <w:marRight w:val="0"/>
          <w:marTop w:val="0"/>
          <w:marBottom w:val="0"/>
          <w:divBdr>
            <w:top w:val="none" w:sz="0" w:space="0" w:color="auto"/>
            <w:left w:val="none" w:sz="0" w:space="0" w:color="auto"/>
            <w:bottom w:val="none" w:sz="0" w:space="0" w:color="auto"/>
            <w:right w:val="none" w:sz="0" w:space="0" w:color="auto"/>
          </w:divBdr>
          <w:divsChild>
            <w:div w:id="446631408">
              <w:marLeft w:val="0"/>
              <w:marRight w:val="0"/>
              <w:marTop w:val="0"/>
              <w:marBottom w:val="0"/>
              <w:divBdr>
                <w:top w:val="none" w:sz="0" w:space="0" w:color="auto"/>
                <w:left w:val="none" w:sz="0" w:space="0" w:color="auto"/>
                <w:bottom w:val="none" w:sz="0" w:space="0" w:color="auto"/>
                <w:right w:val="none" w:sz="0" w:space="0" w:color="auto"/>
              </w:divBdr>
              <w:divsChild>
                <w:div w:id="1380934116">
                  <w:marLeft w:val="0"/>
                  <w:marRight w:val="0"/>
                  <w:marTop w:val="0"/>
                  <w:marBottom w:val="0"/>
                  <w:divBdr>
                    <w:top w:val="none" w:sz="0" w:space="0" w:color="auto"/>
                    <w:left w:val="none" w:sz="0" w:space="0" w:color="auto"/>
                    <w:bottom w:val="none" w:sz="0" w:space="0" w:color="auto"/>
                    <w:right w:val="none" w:sz="0" w:space="0" w:color="auto"/>
                  </w:divBdr>
                  <w:divsChild>
                    <w:div w:id="840894273">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60155">
      <w:bodyDiv w:val="1"/>
      <w:marLeft w:val="0"/>
      <w:marRight w:val="0"/>
      <w:marTop w:val="0"/>
      <w:marBottom w:val="0"/>
      <w:divBdr>
        <w:top w:val="none" w:sz="0" w:space="0" w:color="auto"/>
        <w:left w:val="none" w:sz="0" w:space="0" w:color="auto"/>
        <w:bottom w:val="none" w:sz="0" w:space="0" w:color="auto"/>
        <w:right w:val="none" w:sz="0" w:space="0" w:color="auto"/>
      </w:divBdr>
      <w:divsChild>
        <w:div w:id="507208774">
          <w:marLeft w:val="0"/>
          <w:marRight w:val="0"/>
          <w:marTop w:val="0"/>
          <w:marBottom w:val="0"/>
          <w:divBdr>
            <w:top w:val="none" w:sz="0" w:space="0" w:color="auto"/>
            <w:left w:val="none" w:sz="0" w:space="0" w:color="auto"/>
            <w:bottom w:val="none" w:sz="0" w:space="0" w:color="auto"/>
            <w:right w:val="none" w:sz="0" w:space="0" w:color="auto"/>
          </w:divBdr>
          <w:divsChild>
            <w:div w:id="1490055143">
              <w:marLeft w:val="0"/>
              <w:marRight w:val="0"/>
              <w:marTop w:val="0"/>
              <w:marBottom w:val="0"/>
              <w:divBdr>
                <w:top w:val="none" w:sz="0" w:space="0" w:color="auto"/>
                <w:left w:val="none" w:sz="0" w:space="0" w:color="auto"/>
                <w:bottom w:val="none" w:sz="0" w:space="0" w:color="auto"/>
                <w:right w:val="none" w:sz="0" w:space="0" w:color="auto"/>
              </w:divBdr>
              <w:divsChild>
                <w:div w:id="905728181">
                  <w:marLeft w:val="0"/>
                  <w:marRight w:val="0"/>
                  <w:marTop w:val="0"/>
                  <w:marBottom w:val="0"/>
                  <w:divBdr>
                    <w:top w:val="none" w:sz="0" w:space="0" w:color="auto"/>
                    <w:left w:val="none" w:sz="0" w:space="0" w:color="auto"/>
                    <w:bottom w:val="none" w:sz="0" w:space="0" w:color="auto"/>
                    <w:right w:val="none" w:sz="0" w:space="0" w:color="auto"/>
                  </w:divBdr>
                  <w:divsChild>
                    <w:div w:id="454184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7027">
      <w:bodyDiv w:val="1"/>
      <w:marLeft w:val="0"/>
      <w:marRight w:val="0"/>
      <w:marTop w:val="0"/>
      <w:marBottom w:val="0"/>
      <w:divBdr>
        <w:top w:val="none" w:sz="0" w:space="0" w:color="auto"/>
        <w:left w:val="none" w:sz="0" w:space="0" w:color="auto"/>
        <w:bottom w:val="none" w:sz="0" w:space="0" w:color="auto"/>
        <w:right w:val="none" w:sz="0" w:space="0" w:color="auto"/>
      </w:divBdr>
      <w:divsChild>
        <w:div w:id="619268768">
          <w:marLeft w:val="0"/>
          <w:marRight w:val="0"/>
          <w:marTop w:val="0"/>
          <w:marBottom w:val="0"/>
          <w:divBdr>
            <w:top w:val="none" w:sz="0" w:space="0" w:color="auto"/>
            <w:left w:val="none" w:sz="0" w:space="0" w:color="auto"/>
            <w:bottom w:val="none" w:sz="0" w:space="0" w:color="auto"/>
            <w:right w:val="none" w:sz="0" w:space="0" w:color="auto"/>
          </w:divBdr>
          <w:divsChild>
            <w:div w:id="369116032">
              <w:marLeft w:val="0"/>
              <w:marRight w:val="0"/>
              <w:marTop w:val="0"/>
              <w:marBottom w:val="0"/>
              <w:divBdr>
                <w:top w:val="none" w:sz="0" w:space="0" w:color="auto"/>
                <w:left w:val="none" w:sz="0" w:space="0" w:color="auto"/>
                <w:bottom w:val="none" w:sz="0" w:space="0" w:color="auto"/>
                <w:right w:val="none" w:sz="0" w:space="0" w:color="auto"/>
              </w:divBdr>
              <w:divsChild>
                <w:div w:id="1300577965">
                  <w:marLeft w:val="0"/>
                  <w:marRight w:val="0"/>
                  <w:marTop w:val="0"/>
                  <w:marBottom w:val="0"/>
                  <w:divBdr>
                    <w:top w:val="none" w:sz="0" w:space="0" w:color="auto"/>
                    <w:left w:val="none" w:sz="0" w:space="0" w:color="auto"/>
                    <w:bottom w:val="none" w:sz="0" w:space="0" w:color="auto"/>
                    <w:right w:val="none" w:sz="0" w:space="0" w:color="auto"/>
                  </w:divBdr>
                  <w:divsChild>
                    <w:div w:id="1596286458">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6164">
      <w:bodyDiv w:val="1"/>
      <w:marLeft w:val="0"/>
      <w:marRight w:val="0"/>
      <w:marTop w:val="0"/>
      <w:marBottom w:val="0"/>
      <w:divBdr>
        <w:top w:val="none" w:sz="0" w:space="0" w:color="auto"/>
        <w:left w:val="none" w:sz="0" w:space="0" w:color="auto"/>
        <w:bottom w:val="none" w:sz="0" w:space="0" w:color="auto"/>
        <w:right w:val="none" w:sz="0" w:space="0" w:color="auto"/>
      </w:divBdr>
      <w:divsChild>
        <w:div w:id="279844121">
          <w:marLeft w:val="0"/>
          <w:marRight w:val="0"/>
          <w:marTop w:val="0"/>
          <w:marBottom w:val="0"/>
          <w:divBdr>
            <w:top w:val="none" w:sz="0" w:space="0" w:color="auto"/>
            <w:left w:val="none" w:sz="0" w:space="0" w:color="auto"/>
            <w:bottom w:val="none" w:sz="0" w:space="0" w:color="auto"/>
            <w:right w:val="none" w:sz="0" w:space="0" w:color="auto"/>
          </w:divBdr>
          <w:divsChild>
            <w:div w:id="1918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192">
      <w:bodyDiv w:val="1"/>
      <w:marLeft w:val="0"/>
      <w:marRight w:val="0"/>
      <w:marTop w:val="0"/>
      <w:marBottom w:val="0"/>
      <w:divBdr>
        <w:top w:val="none" w:sz="0" w:space="0" w:color="auto"/>
        <w:left w:val="none" w:sz="0" w:space="0" w:color="auto"/>
        <w:bottom w:val="none" w:sz="0" w:space="0" w:color="auto"/>
        <w:right w:val="none" w:sz="0" w:space="0" w:color="auto"/>
      </w:divBdr>
      <w:divsChild>
        <w:div w:id="1188134547">
          <w:marLeft w:val="0"/>
          <w:marRight w:val="0"/>
          <w:marTop w:val="0"/>
          <w:marBottom w:val="0"/>
          <w:divBdr>
            <w:top w:val="none" w:sz="0" w:space="0" w:color="auto"/>
            <w:left w:val="none" w:sz="0" w:space="0" w:color="auto"/>
            <w:bottom w:val="none" w:sz="0" w:space="0" w:color="auto"/>
            <w:right w:val="none" w:sz="0" w:space="0" w:color="auto"/>
          </w:divBdr>
          <w:divsChild>
            <w:div w:id="5443930">
              <w:marLeft w:val="0"/>
              <w:marRight w:val="0"/>
              <w:marTop w:val="0"/>
              <w:marBottom w:val="0"/>
              <w:divBdr>
                <w:top w:val="none" w:sz="0" w:space="0" w:color="auto"/>
                <w:left w:val="none" w:sz="0" w:space="0" w:color="auto"/>
                <w:bottom w:val="none" w:sz="0" w:space="0" w:color="auto"/>
                <w:right w:val="none" w:sz="0" w:space="0" w:color="auto"/>
              </w:divBdr>
              <w:divsChild>
                <w:div w:id="1073157892">
                  <w:marLeft w:val="0"/>
                  <w:marRight w:val="0"/>
                  <w:marTop w:val="0"/>
                  <w:marBottom w:val="0"/>
                  <w:divBdr>
                    <w:top w:val="none" w:sz="0" w:space="0" w:color="auto"/>
                    <w:left w:val="none" w:sz="0" w:space="0" w:color="auto"/>
                    <w:bottom w:val="none" w:sz="0" w:space="0" w:color="auto"/>
                    <w:right w:val="none" w:sz="0" w:space="0" w:color="auto"/>
                  </w:divBdr>
                  <w:divsChild>
                    <w:div w:id="107308999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7495">
      <w:bodyDiv w:val="1"/>
      <w:marLeft w:val="0"/>
      <w:marRight w:val="0"/>
      <w:marTop w:val="0"/>
      <w:marBottom w:val="0"/>
      <w:divBdr>
        <w:top w:val="none" w:sz="0" w:space="0" w:color="auto"/>
        <w:left w:val="none" w:sz="0" w:space="0" w:color="auto"/>
        <w:bottom w:val="none" w:sz="0" w:space="0" w:color="auto"/>
        <w:right w:val="none" w:sz="0" w:space="0" w:color="auto"/>
      </w:divBdr>
      <w:divsChild>
        <w:div w:id="728309288">
          <w:marLeft w:val="0"/>
          <w:marRight w:val="0"/>
          <w:marTop w:val="0"/>
          <w:marBottom w:val="0"/>
          <w:divBdr>
            <w:top w:val="none" w:sz="0" w:space="0" w:color="auto"/>
            <w:left w:val="none" w:sz="0" w:space="0" w:color="auto"/>
            <w:bottom w:val="none" w:sz="0" w:space="0" w:color="auto"/>
            <w:right w:val="none" w:sz="0" w:space="0" w:color="auto"/>
          </w:divBdr>
          <w:divsChild>
            <w:div w:id="1108546729">
              <w:marLeft w:val="0"/>
              <w:marRight w:val="0"/>
              <w:marTop w:val="0"/>
              <w:marBottom w:val="0"/>
              <w:divBdr>
                <w:top w:val="none" w:sz="0" w:space="0" w:color="auto"/>
                <w:left w:val="none" w:sz="0" w:space="0" w:color="auto"/>
                <w:bottom w:val="none" w:sz="0" w:space="0" w:color="auto"/>
                <w:right w:val="none" w:sz="0" w:space="0" w:color="auto"/>
              </w:divBdr>
              <w:divsChild>
                <w:div w:id="140585622">
                  <w:marLeft w:val="0"/>
                  <w:marRight w:val="0"/>
                  <w:marTop w:val="0"/>
                  <w:marBottom w:val="0"/>
                  <w:divBdr>
                    <w:top w:val="none" w:sz="0" w:space="0" w:color="auto"/>
                    <w:left w:val="none" w:sz="0" w:space="0" w:color="auto"/>
                    <w:bottom w:val="none" w:sz="0" w:space="0" w:color="auto"/>
                    <w:right w:val="none" w:sz="0" w:space="0" w:color="auto"/>
                  </w:divBdr>
                  <w:divsChild>
                    <w:div w:id="549879443">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fr/ca/legis/lois/lrc-1985-c-e-15/derniere/lrc-1985-c-e-1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7729-9745-4D33-A019-1379F052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2744</Words>
  <Characters>15096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AMENDEMENTS IMPORTANTS AU RÉGIME FÉDÉRAL DE LA TAXE DE VENTE</vt:lpstr>
    </vt:vector>
  </TitlesOfParts>
  <Company>Groupe Servicas</Company>
  <LinksUpToDate>false</LinksUpToDate>
  <CharactersWithSpaces>17805</CharactersWithSpaces>
  <SharedDoc>false</SharedDoc>
  <HLinks>
    <vt:vector size="12" baseType="variant">
      <vt:variant>
        <vt:i4>6750245</vt:i4>
      </vt:variant>
      <vt:variant>
        <vt:i4>3</vt:i4>
      </vt:variant>
      <vt:variant>
        <vt:i4>0</vt:i4>
      </vt:variant>
      <vt:variant>
        <vt:i4>5</vt:i4>
      </vt:variant>
      <vt:variant>
        <vt:lpwstr>http://www.efficaciteenergetique.mrnf.gouv.qc.ca/mon-habitation/renoclimat/</vt:lpwstr>
      </vt:variant>
      <vt:variant>
        <vt:lpwstr/>
      </vt:variant>
      <vt:variant>
        <vt:i4>5439489</vt:i4>
      </vt:variant>
      <vt:variant>
        <vt:i4>0</vt:i4>
      </vt:variant>
      <vt:variant>
        <vt:i4>0</vt:i4>
      </vt:variant>
      <vt:variant>
        <vt:i4>5</vt:i4>
      </vt:variant>
      <vt:variant>
        <vt:lpwstr>http://www.caaquebec.com/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AMENDEMENTS IMPORTANTS AU RÉGIME FÉDÉRAL DE LA TAXE DE VENTE</dc:title>
  <dc:subject/>
  <dc:creator>Robert Leclerc</dc:creator>
  <cp:keywords/>
  <cp:lastModifiedBy>Poste</cp:lastModifiedBy>
  <cp:revision>2</cp:revision>
  <cp:lastPrinted>2014-12-16T16:55:00Z</cp:lastPrinted>
  <dcterms:created xsi:type="dcterms:W3CDTF">2014-12-16T20:57:00Z</dcterms:created>
  <dcterms:modified xsi:type="dcterms:W3CDTF">2014-12-16T20:57:00Z</dcterms:modified>
</cp:coreProperties>
</file>